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7EA0" w14:textId="26076C43" w:rsidR="00C40665" w:rsidRPr="008B0234" w:rsidRDefault="00124F5C" w:rsidP="00C40665">
      <w:pPr>
        <w:tabs>
          <w:tab w:val="num" w:pos="3065"/>
        </w:tabs>
        <w:ind w:right="278"/>
        <w:contextualSpacing/>
        <w:jc w:val="right"/>
        <w:rPr>
          <w:rFonts w:cstheme="minorHAnsi"/>
        </w:rPr>
      </w:pPr>
      <w:r>
        <w:rPr>
          <w:rFonts w:cstheme="minorHAnsi"/>
        </w:rPr>
        <w:t xml:space="preserve"> </w:t>
      </w:r>
      <w:r w:rsidR="00565A16">
        <w:rPr>
          <w:rFonts w:cstheme="minorHAnsi"/>
        </w:rPr>
        <w:t>P</w:t>
      </w:r>
      <w:r w:rsidR="00EA4CB6" w:rsidRPr="008B0234">
        <w:rPr>
          <w:rFonts w:cstheme="minorHAnsi"/>
        </w:rPr>
        <w:t xml:space="preserve">irkimo </w:t>
      </w:r>
      <w:r w:rsidR="00EF5869" w:rsidRPr="008B0234">
        <w:rPr>
          <w:rFonts w:cstheme="minorHAnsi"/>
        </w:rPr>
        <w:t>S</w:t>
      </w:r>
      <w:r w:rsidR="00EA4CB6" w:rsidRPr="008B0234">
        <w:rPr>
          <w:rFonts w:cstheme="minorHAnsi"/>
        </w:rPr>
        <w:t>pecialiųjų sąlygų</w:t>
      </w:r>
      <w:r w:rsidR="00EA4CB6" w:rsidRPr="00076D47">
        <w:rPr>
          <w:rFonts w:cstheme="minorHAnsi"/>
        </w:rPr>
        <w:t xml:space="preserve"> </w:t>
      </w:r>
      <w:r w:rsidR="00645A9E">
        <w:rPr>
          <w:rFonts w:cstheme="minorHAnsi"/>
        </w:rPr>
        <w:t xml:space="preserve">8 </w:t>
      </w:r>
      <w:r w:rsidR="00EA4CB6" w:rsidRPr="008B0234">
        <w:rPr>
          <w:rFonts w:cstheme="minorHAnsi"/>
        </w:rPr>
        <w:t>priedas</w:t>
      </w:r>
    </w:p>
    <w:p w14:paraId="26540841" w14:textId="77777777" w:rsidR="001C4FCB" w:rsidRPr="008B0234" w:rsidRDefault="001C4FCB" w:rsidP="00C40665">
      <w:pPr>
        <w:tabs>
          <w:tab w:val="num" w:pos="3065"/>
        </w:tabs>
        <w:ind w:right="278"/>
        <w:contextualSpacing/>
        <w:jc w:val="right"/>
        <w:rPr>
          <w:rFonts w:cstheme="minorHAnsi"/>
          <w:b/>
          <w:bCs/>
        </w:rPr>
      </w:pPr>
    </w:p>
    <w:p w14:paraId="5808BED0" w14:textId="55FEA489" w:rsidR="005C54C9" w:rsidRPr="008B0234" w:rsidRDefault="005C54C9" w:rsidP="00D24FE6">
      <w:pPr>
        <w:pStyle w:val="Heading1"/>
        <w:tabs>
          <w:tab w:val="left" w:pos="1701"/>
          <w:tab w:val="left" w:pos="2552"/>
          <w:tab w:val="left" w:pos="3119"/>
          <w:tab w:val="left" w:pos="3686"/>
        </w:tabs>
        <w:ind w:left="1069"/>
        <w:contextualSpacing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bookmarkStart w:id="0" w:name="_Hlk520217911"/>
      <w:r w:rsidRPr="008B0234">
        <w:rPr>
          <w:rFonts w:asciiTheme="minorHAnsi" w:hAnsiTheme="minorHAnsi" w:cstheme="minorHAnsi"/>
          <w:b/>
          <w:color w:val="000000"/>
          <w:sz w:val="22"/>
          <w:szCs w:val="22"/>
        </w:rPr>
        <w:t>PASIŪLYMŲ EKONOMINIO NAUDINGUMO VERTINIMO METODIKA</w:t>
      </w:r>
    </w:p>
    <w:p w14:paraId="24FAF10A" w14:textId="77777777" w:rsidR="00D24FE6" w:rsidRPr="008B0234" w:rsidRDefault="00D24FE6" w:rsidP="00D24FE6">
      <w:pPr>
        <w:rPr>
          <w:rFonts w:cstheme="minorHAnsi"/>
        </w:rPr>
      </w:pPr>
    </w:p>
    <w:p w14:paraId="01ED3AF7" w14:textId="7A86615A" w:rsidR="005535D3" w:rsidRPr="008B0234" w:rsidRDefault="005C54C9" w:rsidP="005535D3">
      <w:pPr>
        <w:pStyle w:val="Heading2"/>
        <w:keepNext w:val="0"/>
        <w:numPr>
          <w:ilvl w:val="0"/>
          <w:numId w:val="14"/>
        </w:numPr>
        <w:tabs>
          <w:tab w:val="left" w:pos="0"/>
          <w:tab w:val="left" w:pos="851"/>
        </w:tabs>
        <w:spacing w:before="0" w:after="0"/>
        <w:ind w:left="0" w:firstLine="567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8B023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Šiame Priede pateik</w:t>
      </w:r>
      <w:r w:rsidR="007E6ADB" w:rsidRPr="008B0234">
        <w:rPr>
          <w:rFonts w:asciiTheme="minorHAnsi" w:hAnsiTheme="minorHAnsi" w:cstheme="minorHAnsi"/>
          <w:b w:val="0"/>
          <w:i w:val="0"/>
          <w:sz w:val="22"/>
          <w:szCs w:val="22"/>
        </w:rPr>
        <w:t>iami ekonomiškai naudingiausio</w:t>
      </w:r>
      <w:r w:rsidR="00083BFD" w:rsidRPr="008B023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7E6ADB" w:rsidRPr="008B0234">
        <w:rPr>
          <w:rFonts w:asciiTheme="minorHAnsi" w:hAnsiTheme="minorHAnsi" w:cstheme="minorHAnsi"/>
          <w:b w:val="0"/>
          <w:i w:val="0"/>
          <w:sz w:val="22"/>
          <w:szCs w:val="22"/>
        </w:rPr>
        <w:t>p</w:t>
      </w:r>
      <w:r w:rsidRPr="008B0234">
        <w:rPr>
          <w:rFonts w:asciiTheme="minorHAnsi" w:hAnsiTheme="minorHAnsi" w:cstheme="minorHAnsi"/>
          <w:b w:val="0"/>
          <w:i w:val="0"/>
          <w:sz w:val="22"/>
          <w:szCs w:val="22"/>
        </w:rPr>
        <w:t>asiūlymo vertinimo kriterijai, lyginamieji svoriai, formulės, pagal kurias bus skaičiuojamas</w:t>
      </w:r>
      <w:r w:rsidR="008A4111" w:rsidRPr="008B023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Pr="008B023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pasiūlymų ekonominis naudingumas. </w:t>
      </w:r>
    </w:p>
    <w:p w14:paraId="2D03637F" w14:textId="3840EC9E" w:rsidR="005535D3" w:rsidRPr="008B0234" w:rsidRDefault="00BB185C" w:rsidP="005535D3">
      <w:pPr>
        <w:pStyle w:val="Heading2"/>
        <w:keepNext w:val="0"/>
        <w:numPr>
          <w:ilvl w:val="0"/>
          <w:numId w:val="14"/>
        </w:numPr>
        <w:tabs>
          <w:tab w:val="left" w:pos="0"/>
          <w:tab w:val="left" w:pos="851"/>
        </w:tabs>
        <w:spacing w:before="0" w:after="0"/>
        <w:ind w:left="0" w:firstLine="567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8B023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Ekonomiškai naudingiausiais pasiūlymas – tai pasiūlymas, kurio balų suma, paskaičiuota pagal žemiau nustatytus pasiūlymo vertinimo kriterijus ir sąlygas, yra </w:t>
      </w:r>
      <w:r w:rsidR="00A92568" w:rsidRPr="008B0234">
        <w:rPr>
          <w:rFonts w:asciiTheme="minorHAnsi" w:hAnsiTheme="minorHAnsi" w:cstheme="minorHAnsi"/>
          <w:b w:val="0"/>
          <w:i w:val="0"/>
          <w:sz w:val="22"/>
          <w:szCs w:val="22"/>
        </w:rPr>
        <w:t>didžiausia.</w:t>
      </w:r>
    </w:p>
    <w:p w14:paraId="2DC2426A" w14:textId="35294DD9" w:rsidR="00A92568" w:rsidRPr="008B0234" w:rsidRDefault="00A92568" w:rsidP="00A92568">
      <w:pPr>
        <w:pStyle w:val="Heading2"/>
        <w:keepNext w:val="0"/>
        <w:numPr>
          <w:ilvl w:val="0"/>
          <w:numId w:val="14"/>
        </w:numPr>
        <w:tabs>
          <w:tab w:val="left" w:pos="0"/>
          <w:tab w:val="left" w:pos="851"/>
        </w:tabs>
        <w:spacing w:before="0" w:after="0"/>
        <w:ind w:left="0" w:firstLine="567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8B0234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Maksimalus bendras balų skaičius – 100 balų. Kriterijų tarpusavio santykis bendrame bale yra nustatomas pagal lyginamuosius svorius, nurodytus 1 lentelėje. </w:t>
      </w:r>
    </w:p>
    <w:tbl>
      <w:tblPr>
        <w:tblW w:w="94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35"/>
        <w:gridCol w:w="4253"/>
      </w:tblGrid>
      <w:tr w:rsidR="00602FF1" w:rsidRPr="008B0234" w14:paraId="44FEBE51" w14:textId="77777777" w:rsidTr="00C25B2C">
        <w:trPr>
          <w:cantSplit/>
          <w:trHeight w:val="648"/>
        </w:trPr>
        <w:tc>
          <w:tcPr>
            <w:tcW w:w="5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AF8E7" w14:textId="77777777" w:rsidR="00602FF1" w:rsidRPr="008B0234" w:rsidRDefault="00602FF1" w:rsidP="00602FF1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Arial Unicode MS" w:cstheme="minorHAnsi"/>
                <w:b/>
                <w:color w:val="000000"/>
                <w:lang w:eastAsia="lt-LT"/>
              </w:rPr>
            </w:pPr>
            <w:r w:rsidRPr="008B0234">
              <w:rPr>
                <w:rFonts w:eastAsia="Arial Unicode MS" w:cstheme="minorHAnsi"/>
                <w:b/>
                <w:color w:val="000000"/>
                <w:lang w:eastAsia="lt-LT"/>
              </w:rPr>
              <w:t>Vertinimo kriterijai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B9E24" w14:textId="77777777" w:rsidR="00602FF1" w:rsidRPr="008B0234" w:rsidRDefault="00602FF1" w:rsidP="00602FF1">
            <w:pPr>
              <w:tabs>
                <w:tab w:val="left" w:pos="426"/>
              </w:tabs>
              <w:spacing w:after="0" w:line="240" w:lineRule="auto"/>
              <w:rPr>
                <w:rFonts w:eastAsia="Arial Unicode MS" w:cstheme="minorHAnsi"/>
                <w:b/>
                <w:color w:val="000000"/>
                <w:lang w:eastAsia="lt-LT"/>
              </w:rPr>
            </w:pPr>
            <w:r w:rsidRPr="008B0234">
              <w:rPr>
                <w:rFonts w:eastAsia="Arial Unicode MS" w:cstheme="minorHAnsi"/>
                <w:b/>
                <w:color w:val="000000"/>
                <w:lang w:eastAsia="lt-LT"/>
              </w:rPr>
              <w:t>Lyginamasis svoris, atliekant kainos ir kokybės santykio įvertinimą</w:t>
            </w:r>
          </w:p>
        </w:tc>
      </w:tr>
      <w:tr w:rsidR="00602FF1" w:rsidRPr="00F82C13" w14:paraId="6FBD40ED" w14:textId="77777777" w:rsidTr="00C25B2C">
        <w:trPr>
          <w:cantSplit/>
          <w:trHeight w:val="21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81133" w14:textId="5FF0AF1B" w:rsidR="00602FF1" w:rsidRPr="00F82C13" w:rsidRDefault="00602FF1" w:rsidP="00602FF1">
            <w:pPr>
              <w:tabs>
                <w:tab w:val="left" w:pos="426"/>
              </w:tabs>
              <w:spacing w:after="0" w:line="240" w:lineRule="auto"/>
              <w:rPr>
                <w:rFonts w:eastAsia="Arial Unicode MS" w:cstheme="minorHAnsi"/>
                <w:bCs/>
                <w:iCs/>
                <w:color w:val="000000"/>
                <w:lang w:eastAsia="lt-LT"/>
              </w:rPr>
            </w:pPr>
            <w:r w:rsidRPr="00F82C13">
              <w:rPr>
                <w:rFonts w:eastAsia="Arial Unicode MS" w:cstheme="minorHAnsi"/>
                <w:bCs/>
                <w:iCs/>
                <w:color w:val="000000"/>
                <w:lang w:eastAsia="lt-LT"/>
              </w:rPr>
              <w:t xml:space="preserve">Pirmas kriterijus – </w:t>
            </w:r>
            <w:r w:rsidR="000773F4" w:rsidRPr="00F82C13">
              <w:rPr>
                <w:rFonts w:eastAsia="Arial Unicode MS" w:cstheme="minorHAnsi"/>
                <w:b/>
                <w:iCs/>
                <w:color w:val="000000"/>
                <w:lang w:eastAsia="lt-LT"/>
              </w:rPr>
              <w:t>pasiūlymo</w:t>
            </w:r>
            <w:r w:rsidR="000773F4" w:rsidRPr="00F82C13">
              <w:rPr>
                <w:rFonts w:eastAsia="Arial Unicode MS" w:cstheme="minorHAnsi"/>
                <w:bCs/>
                <w:iCs/>
                <w:color w:val="000000"/>
                <w:lang w:eastAsia="lt-LT"/>
              </w:rPr>
              <w:t xml:space="preserve"> </w:t>
            </w:r>
            <w:r w:rsidRPr="00F82C13">
              <w:rPr>
                <w:rFonts w:eastAsia="Arial Unicode MS" w:cstheme="minorHAnsi"/>
                <w:b/>
                <w:iCs/>
                <w:color w:val="000000"/>
                <w:lang w:eastAsia="lt-LT"/>
              </w:rPr>
              <w:t>kaina (</w:t>
            </w:r>
            <w:r w:rsidR="00CE7533" w:rsidRPr="00F82C13">
              <w:rPr>
                <w:rFonts w:eastAsia="Arial Unicode MS" w:cstheme="minorHAnsi"/>
                <w:b/>
                <w:iCs/>
                <w:color w:val="000000"/>
                <w:lang w:eastAsia="lt-LT"/>
              </w:rPr>
              <w:t>K</w:t>
            </w:r>
            <w:r w:rsidRPr="00F82C13">
              <w:rPr>
                <w:rFonts w:eastAsia="Arial Unicode MS" w:cstheme="minorHAnsi"/>
                <w:b/>
                <w:iCs/>
                <w:color w:val="000000"/>
                <w:lang w:eastAsia="lt-LT"/>
              </w:rPr>
              <w:t>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8C152" w14:textId="56CA2FF2" w:rsidR="00602FF1" w:rsidRPr="00F82C13" w:rsidRDefault="00602FF1" w:rsidP="00602FF1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Arial Unicode MS" w:cstheme="minorHAnsi"/>
                <w:bCs/>
                <w:color w:val="000000"/>
                <w:lang w:val="en-US" w:eastAsia="lt-LT"/>
              </w:rPr>
            </w:pPr>
            <w:r w:rsidRPr="00F82C13">
              <w:rPr>
                <w:rFonts w:eastAsia="Arial Unicode MS" w:cstheme="minorHAnsi"/>
                <w:bCs/>
                <w:color w:val="000000"/>
                <w:lang w:eastAsia="lt-LT"/>
              </w:rPr>
              <w:t>X=</w:t>
            </w:r>
            <w:r w:rsidR="00FF69F9" w:rsidRPr="00F82C13">
              <w:rPr>
                <w:rFonts w:eastAsia="Arial Unicode MS" w:cstheme="minorHAnsi"/>
                <w:bCs/>
                <w:color w:val="000000"/>
                <w:lang w:eastAsia="lt-LT"/>
              </w:rPr>
              <w:t>90</w:t>
            </w:r>
          </w:p>
        </w:tc>
      </w:tr>
      <w:tr w:rsidR="00602FF1" w:rsidRPr="00F82C13" w14:paraId="3D47474C" w14:textId="77777777" w:rsidTr="00C25B2C">
        <w:trPr>
          <w:cantSplit/>
          <w:trHeight w:val="21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70B1A4" w14:textId="4CA63E50" w:rsidR="00602FF1" w:rsidRPr="00F82C13" w:rsidRDefault="00602FF1" w:rsidP="00602FF1">
            <w:pPr>
              <w:tabs>
                <w:tab w:val="left" w:pos="426"/>
              </w:tabs>
              <w:spacing w:after="0" w:line="240" w:lineRule="auto"/>
              <w:rPr>
                <w:rFonts w:eastAsia="Arial Unicode MS" w:cstheme="minorHAnsi"/>
                <w:bCs/>
                <w:iCs/>
                <w:color w:val="000000"/>
                <w:lang w:eastAsia="lt-LT"/>
              </w:rPr>
            </w:pPr>
            <w:r w:rsidRPr="00F82C13">
              <w:rPr>
                <w:rFonts w:eastAsia="Arial Unicode MS" w:cstheme="minorHAnsi"/>
                <w:bCs/>
                <w:iCs/>
                <w:color w:val="000000"/>
                <w:lang w:eastAsia="lt-LT"/>
              </w:rPr>
              <w:t xml:space="preserve">Antras kriterijus – </w:t>
            </w:r>
            <w:r w:rsidR="000773F4" w:rsidRPr="00F82C13">
              <w:rPr>
                <w:rFonts w:eastAsia="Arial Unicode MS" w:cstheme="minorHAnsi"/>
                <w:b/>
                <w:iCs/>
                <w:color w:val="000000"/>
                <w:lang w:eastAsia="lt-LT"/>
              </w:rPr>
              <w:t>dažų dangos garantijos terminas</w:t>
            </w:r>
            <w:r w:rsidRPr="00F82C13">
              <w:rPr>
                <w:rFonts w:eastAsia="Arial Unicode MS" w:cstheme="minorHAnsi"/>
                <w:b/>
                <w:iCs/>
                <w:color w:val="000000"/>
                <w:lang w:eastAsia="lt-LT"/>
              </w:rPr>
              <w:t xml:space="preserve"> (</w:t>
            </w:r>
            <w:r w:rsidR="00CE7533" w:rsidRPr="00F82C13">
              <w:rPr>
                <w:rFonts w:eastAsia="Arial Unicode MS" w:cstheme="minorHAnsi"/>
                <w:b/>
                <w:iCs/>
                <w:color w:val="000000"/>
                <w:lang w:eastAsia="lt-LT"/>
              </w:rPr>
              <w:t>T</w:t>
            </w:r>
            <w:r w:rsidRPr="00F82C13">
              <w:rPr>
                <w:rFonts w:eastAsia="Arial Unicode MS" w:cstheme="minorHAnsi"/>
                <w:b/>
                <w:iCs/>
                <w:color w:val="000000"/>
                <w:lang w:eastAsia="lt-LT"/>
              </w:rPr>
              <w:t>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BCFFF" w14:textId="259E2F1C" w:rsidR="00602FF1" w:rsidRPr="00F82C13" w:rsidRDefault="00602FF1" w:rsidP="00602FF1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Arial Unicode MS" w:cstheme="minorHAnsi"/>
                <w:bCs/>
                <w:color w:val="000000"/>
                <w:lang w:eastAsia="lt-LT"/>
              </w:rPr>
            </w:pPr>
            <w:r w:rsidRPr="00F82C13">
              <w:rPr>
                <w:rFonts w:eastAsia="Arial Unicode MS" w:cstheme="minorHAnsi"/>
                <w:bCs/>
                <w:color w:val="000000"/>
                <w:lang w:eastAsia="lt-LT"/>
              </w:rPr>
              <w:t>Y=</w:t>
            </w:r>
            <w:r w:rsidR="00FF69F9" w:rsidRPr="00F82C13">
              <w:rPr>
                <w:rFonts w:eastAsia="Arial Unicode MS" w:cstheme="minorHAnsi"/>
                <w:bCs/>
                <w:color w:val="000000"/>
                <w:lang w:eastAsia="lt-LT"/>
              </w:rPr>
              <w:t>10</w:t>
            </w:r>
          </w:p>
        </w:tc>
      </w:tr>
    </w:tbl>
    <w:p w14:paraId="5A0388AE" w14:textId="77777777" w:rsidR="005C54C9" w:rsidRPr="00F82C13" w:rsidRDefault="005C54C9" w:rsidP="005C54C9">
      <w:pPr>
        <w:pStyle w:val="Heading2"/>
        <w:tabs>
          <w:tab w:val="left" w:pos="1134"/>
        </w:tabs>
        <w:spacing w:before="0" w:after="0"/>
        <w:ind w:left="1069"/>
        <w:contextualSpacing/>
        <w:rPr>
          <w:rFonts w:asciiTheme="minorHAnsi" w:hAnsiTheme="minorHAnsi" w:cstheme="minorHAnsi"/>
          <w:b w:val="0"/>
          <w:sz w:val="22"/>
          <w:szCs w:val="22"/>
        </w:rPr>
      </w:pPr>
    </w:p>
    <w:p w14:paraId="549F69F4" w14:textId="2EEEE556" w:rsidR="005C54C9" w:rsidRPr="00F82C13" w:rsidRDefault="005C54C9" w:rsidP="005C54C9">
      <w:pPr>
        <w:pStyle w:val="Heading2"/>
        <w:tabs>
          <w:tab w:val="left" w:pos="1134"/>
        </w:tabs>
        <w:spacing w:before="0" w:after="0"/>
        <w:ind w:left="1069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F82C13">
        <w:rPr>
          <w:rFonts w:asciiTheme="minorHAnsi" w:hAnsiTheme="minorHAnsi" w:cstheme="minorHAnsi"/>
          <w:b w:val="0"/>
          <w:sz w:val="22"/>
          <w:szCs w:val="22"/>
        </w:rPr>
        <w:t xml:space="preserve">                                           </w:t>
      </w:r>
      <w:r w:rsidR="00140B9C" w:rsidRPr="00F82C13">
        <w:rPr>
          <w:rFonts w:asciiTheme="minorHAnsi" w:hAnsiTheme="minorHAnsi" w:cstheme="minorHAnsi"/>
          <w:b w:val="0"/>
          <w:sz w:val="22"/>
          <w:szCs w:val="22"/>
        </w:rPr>
        <w:t xml:space="preserve">               </w:t>
      </w:r>
      <w:r w:rsidRPr="00F82C13">
        <w:rPr>
          <w:rFonts w:asciiTheme="minorHAnsi" w:hAnsiTheme="minorHAnsi" w:cstheme="minorHAnsi"/>
          <w:b w:val="0"/>
          <w:sz w:val="22"/>
          <w:szCs w:val="22"/>
        </w:rPr>
        <w:t xml:space="preserve">  1 lentelė. Pasiūlymų vertinimo kriterijai ir lyginamieji svoriai</w:t>
      </w: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281"/>
        <w:gridCol w:w="1488"/>
      </w:tblGrid>
      <w:tr w:rsidR="005C54C9" w:rsidRPr="00F82C13" w14:paraId="6B0BC843" w14:textId="77777777" w:rsidTr="00687A59">
        <w:trPr>
          <w:cantSplit/>
          <w:tblHeader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B0A151" w14:textId="77777777" w:rsidR="005C54C9" w:rsidRPr="00F82C13" w:rsidRDefault="005C54C9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jc w:val="center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>Eil.Nr.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295493" w14:textId="77777777" w:rsidR="005C54C9" w:rsidRPr="00F82C13" w:rsidRDefault="005C54C9">
            <w:pPr>
              <w:tabs>
                <w:tab w:val="num" w:pos="1080"/>
                <w:tab w:val="left" w:pos="7655"/>
              </w:tabs>
              <w:spacing w:after="0" w:line="240" w:lineRule="auto"/>
              <w:ind w:left="720"/>
              <w:contextualSpacing/>
              <w:jc w:val="center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>Vertinimo kriterijai ir parametrai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9E756E" w14:textId="5F731C0E" w:rsidR="005C54C9" w:rsidRPr="00F82C13" w:rsidRDefault="005C54C9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jc w:val="center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 xml:space="preserve">Maksimalus balas </w:t>
            </w:r>
            <w:r w:rsidR="00DD2B64" w:rsidRPr="00F82C13">
              <w:rPr>
                <w:rFonts w:cstheme="minorHAnsi"/>
                <w:b/>
                <w:noProof/>
              </w:rPr>
              <w:t xml:space="preserve">arba </w:t>
            </w:r>
            <w:r w:rsidRPr="00F82C13">
              <w:rPr>
                <w:rFonts w:cstheme="minorHAnsi"/>
                <w:b/>
                <w:noProof/>
              </w:rPr>
              <w:t>lyginamasis svoris ekonominio naudingumo įvertinime</w:t>
            </w:r>
          </w:p>
        </w:tc>
      </w:tr>
      <w:tr w:rsidR="005C54C9" w:rsidRPr="00F82C13" w14:paraId="6D48F44C" w14:textId="77777777" w:rsidTr="00687A59">
        <w:trPr>
          <w:cantSplit/>
          <w:trHeight w:val="737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0EA13C" w14:textId="77777777" w:rsidR="005C54C9" w:rsidRPr="00F82C13" w:rsidRDefault="005C54C9" w:rsidP="00687A59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jc w:val="center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>1.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240F" w14:textId="555E36EF" w:rsidR="00E05658" w:rsidRPr="00F82C13" w:rsidRDefault="00E05658" w:rsidP="00E05658">
            <w:pPr>
              <w:tabs>
                <w:tab w:val="num" w:pos="1080"/>
                <w:tab w:val="left" w:pos="7655"/>
              </w:tabs>
              <w:spacing w:before="40" w:after="40" w:line="240" w:lineRule="auto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>Pasiūlymo kaina (</w:t>
            </w:r>
            <w:r w:rsidR="00CE7533" w:rsidRPr="00F82C13">
              <w:rPr>
                <w:rFonts w:cstheme="minorHAnsi"/>
                <w:b/>
                <w:noProof/>
              </w:rPr>
              <w:t>K</w:t>
            </w:r>
            <w:r w:rsidRPr="00F82C13">
              <w:rPr>
                <w:rFonts w:cstheme="minorHAnsi"/>
                <w:b/>
                <w:noProof/>
              </w:rPr>
              <w:t>)</w:t>
            </w:r>
          </w:p>
          <w:p w14:paraId="3AA7F17A" w14:textId="10DB4CE9" w:rsidR="005C54C9" w:rsidRPr="00F82C13" w:rsidRDefault="00E05658" w:rsidP="00E05658">
            <w:pPr>
              <w:tabs>
                <w:tab w:val="num" w:pos="1080"/>
                <w:tab w:val="left" w:pos="7655"/>
              </w:tabs>
              <w:spacing w:before="40" w:after="40" w:line="240" w:lineRule="auto"/>
              <w:jc w:val="both"/>
              <w:rPr>
                <w:rFonts w:cstheme="minorHAnsi"/>
                <w:noProof/>
              </w:rPr>
            </w:pPr>
            <w:r w:rsidRPr="00F82C13">
              <w:rPr>
                <w:rFonts w:cstheme="minorHAnsi"/>
                <w:noProof/>
              </w:rPr>
              <w:t xml:space="preserve">Vertinama pasiūlymo kaina EUR be PVM, pagal šios metodikos </w:t>
            </w:r>
            <w:r w:rsidR="009F4607" w:rsidRPr="00F82C13">
              <w:rPr>
                <w:rFonts w:cstheme="minorHAnsi"/>
                <w:noProof/>
              </w:rPr>
              <w:t>4</w:t>
            </w:r>
            <w:r w:rsidRPr="00F82C13">
              <w:rPr>
                <w:rFonts w:cstheme="minorHAnsi"/>
                <w:noProof/>
              </w:rPr>
              <w:t xml:space="preserve"> punkte nurodytą formulę, kur didžiausią įvertinimo balą gauna tas pasiūlymas, kurio kaina yra mažiausia, o likę</w:t>
            </w:r>
            <w:r w:rsidR="000F148C" w:rsidRPr="00F82C13">
              <w:rPr>
                <w:rFonts w:cstheme="minorHAnsi"/>
                <w:noProof/>
              </w:rPr>
              <w:t xml:space="preserve"> </w:t>
            </w:r>
            <w:r w:rsidRPr="00F82C13">
              <w:rPr>
                <w:rFonts w:cstheme="minorHAnsi"/>
                <w:noProof/>
              </w:rPr>
              <w:t>pasiūlymai įvertinami proporcingai mažesniais balais.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A8F0" w14:textId="55B10407" w:rsidR="005C54C9" w:rsidRPr="00F82C13" w:rsidRDefault="001E2396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jc w:val="center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>90</w:t>
            </w:r>
          </w:p>
        </w:tc>
      </w:tr>
      <w:tr w:rsidR="00F06C68" w:rsidRPr="00F82C13" w14:paraId="22CF22F6" w14:textId="77777777" w:rsidTr="00687A59">
        <w:trPr>
          <w:cantSplit/>
          <w:trHeight w:val="737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3D260D" w14:textId="0C1CFADC" w:rsidR="00F06C68" w:rsidRPr="00F82C13" w:rsidRDefault="00124F5C" w:rsidP="00124F5C">
            <w:pPr>
              <w:tabs>
                <w:tab w:val="left" w:pos="7655"/>
              </w:tabs>
              <w:jc w:val="center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>2.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A109" w14:textId="0FD5789A" w:rsidR="00565A16" w:rsidRPr="00F82C13" w:rsidRDefault="000773F4" w:rsidP="004539F6">
            <w:pPr>
              <w:tabs>
                <w:tab w:val="num" w:pos="1080"/>
                <w:tab w:val="left" w:pos="7655"/>
              </w:tabs>
              <w:spacing w:before="40" w:after="40" w:line="240" w:lineRule="auto"/>
              <w:jc w:val="both"/>
              <w:rPr>
                <w:rFonts w:cstheme="minorHAnsi"/>
                <w:bCs/>
                <w:noProof/>
              </w:rPr>
            </w:pPr>
            <w:r w:rsidRPr="00F82C13">
              <w:rPr>
                <w:rFonts w:eastAsia="Times New Roman" w:cstheme="minorHAnsi"/>
                <w:b/>
                <w:bCs/>
                <w:noProof/>
              </w:rPr>
              <w:t>Dažų dangos garantijos terminas</w:t>
            </w:r>
            <w:r w:rsidR="00D436F8" w:rsidRPr="00F82C13">
              <w:rPr>
                <w:rFonts w:eastAsia="Times New Roman" w:cstheme="minorHAnsi"/>
                <w:b/>
                <w:bCs/>
                <w:noProof/>
              </w:rPr>
              <w:t xml:space="preserve"> (</w:t>
            </w:r>
            <w:r w:rsidRPr="00F82C13">
              <w:rPr>
                <w:rFonts w:eastAsia="Times New Roman" w:cstheme="minorHAnsi"/>
                <w:b/>
                <w:bCs/>
                <w:noProof/>
              </w:rPr>
              <w:t>T</w:t>
            </w:r>
            <w:r w:rsidR="00D436F8" w:rsidRPr="00F82C13">
              <w:rPr>
                <w:rFonts w:eastAsia="Times New Roman" w:cstheme="minorHAnsi"/>
                <w:b/>
                <w:bCs/>
                <w:noProof/>
              </w:rPr>
              <w:t>)</w:t>
            </w:r>
          </w:p>
          <w:p w14:paraId="5CD583A5" w14:textId="02F45C2F" w:rsidR="000773F4" w:rsidRPr="00F82C13" w:rsidRDefault="000773F4" w:rsidP="000773F4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jc w:val="both"/>
              <w:rPr>
                <w:rFonts w:cstheme="minorHAnsi"/>
                <w:bCs/>
                <w:noProof/>
              </w:rPr>
            </w:pPr>
            <w:r w:rsidRPr="00F82C13">
              <w:rPr>
                <w:rFonts w:cstheme="minorHAnsi"/>
                <w:noProof/>
              </w:rPr>
              <w:t xml:space="preserve">Vertinama Techninės specifikacijos 4.1 punkte tiekėjo suteikiama garantijos trukmė, kur didžiausią įvertinimo balą gauna tas pasiūlymas, kuriame nurodyta, kad dažų dangai tiekėjo suteikiama garantijos trukmė yra </w:t>
            </w:r>
            <w:r w:rsidR="00DF0DA2" w:rsidRPr="00F82C13">
              <w:rPr>
                <w:rFonts w:cstheme="minorHAnsi"/>
                <w:noProof/>
              </w:rPr>
              <w:t>10 metų</w:t>
            </w:r>
            <w:r w:rsidRPr="00F82C13">
              <w:rPr>
                <w:rFonts w:cstheme="minorHAnsi"/>
                <w:noProof/>
              </w:rPr>
              <w:t xml:space="preserve"> ar daugiau nuo Prekių priėmimo dienos</w:t>
            </w:r>
            <w:r w:rsidRPr="00F82C13">
              <w:rPr>
                <w:rFonts w:cstheme="minorHAnsi"/>
                <w:b/>
                <w:noProof/>
              </w:rPr>
              <w:t xml:space="preserve"> (T)</w:t>
            </w:r>
          </w:p>
          <w:p w14:paraId="4329701C" w14:textId="77777777" w:rsidR="00CE7533" w:rsidRPr="00F82C13" w:rsidRDefault="00CE7533" w:rsidP="00076D47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jc w:val="both"/>
              <w:rPr>
                <w:rFonts w:cstheme="minorHAnsi"/>
                <w:bCs/>
                <w:noProof/>
              </w:rPr>
            </w:pPr>
          </w:p>
          <w:p w14:paraId="7EE96941" w14:textId="6F3EAD20" w:rsidR="001B1869" w:rsidRPr="00F82C13" w:rsidRDefault="001B1869" w:rsidP="00B753DF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rPr>
                <w:rFonts w:cstheme="minorHAnsi"/>
                <w:bCs/>
                <w:noProof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ED15" w14:textId="7381302B" w:rsidR="00F06C68" w:rsidRPr="00F82C13" w:rsidRDefault="001E2396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jc w:val="center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>10</w:t>
            </w:r>
          </w:p>
        </w:tc>
      </w:tr>
      <w:tr w:rsidR="005C54C9" w:rsidRPr="00F82C13" w14:paraId="7CFCF13C" w14:textId="77777777" w:rsidTr="00687A59">
        <w:trPr>
          <w:cantSplit/>
          <w:trHeight w:val="737"/>
          <w:jc w:val="center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102EEC" w14:textId="77777777" w:rsidR="005C54C9" w:rsidRPr="00F82C13" w:rsidRDefault="005C54C9">
            <w:pPr>
              <w:tabs>
                <w:tab w:val="num" w:pos="1080"/>
                <w:tab w:val="left" w:pos="7655"/>
              </w:tabs>
              <w:spacing w:after="0" w:line="240" w:lineRule="auto"/>
              <w:ind w:left="360"/>
              <w:contextualSpacing/>
              <w:rPr>
                <w:rFonts w:cstheme="minorHAnsi"/>
                <w:b/>
                <w:noProof/>
              </w:rPr>
            </w:pP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0446" w14:textId="77777777" w:rsidR="005C54C9" w:rsidRPr="00F82C13" w:rsidRDefault="005C54C9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jc w:val="right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>VISO: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1EAE4" w14:textId="77777777" w:rsidR="005C54C9" w:rsidRPr="00F82C13" w:rsidRDefault="005C54C9">
            <w:pPr>
              <w:tabs>
                <w:tab w:val="num" w:pos="1080"/>
                <w:tab w:val="left" w:pos="7655"/>
              </w:tabs>
              <w:spacing w:after="0" w:line="240" w:lineRule="auto"/>
              <w:contextualSpacing/>
              <w:jc w:val="center"/>
              <w:rPr>
                <w:rFonts w:cstheme="minorHAnsi"/>
                <w:b/>
                <w:noProof/>
              </w:rPr>
            </w:pPr>
            <w:r w:rsidRPr="00F82C13">
              <w:rPr>
                <w:rFonts w:cstheme="minorHAnsi"/>
                <w:b/>
                <w:noProof/>
              </w:rPr>
              <w:t>100</w:t>
            </w:r>
          </w:p>
        </w:tc>
      </w:tr>
    </w:tbl>
    <w:p w14:paraId="0EBF84C9" w14:textId="4EFD83FE" w:rsidR="005C54C9" w:rsidRPr="00F82C13" w:rsidRDefault="005C54C9" w:rsidP="005C54C9">
      <w:pPr>
        <w:pStyle w:val="Heading2"/>
        <w:tabs>
          <w:tab w:val="left" w:pos="993"/>
        </w:tabs>
        <w:spacing w:before="0" w:after="0"/>
        <w:ind w:left="567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F82C13">
        <w:rPr>
          <w:rFonts w:asciiTheme="minorHAnsi" w:hAnsiTheme="minorHAnsi" w:cstheme="minorHAnsi"/>
          <w:b w:val="0"/>
          <w:noProof/>
          <w:sz w:val="22"/>
          <w:szCs w:val="22"/>
        </w:rPr>
        <w:t xml:space="preserve">                                          </w:t>
      </w:r>
      <w:r w:rsidR="00140B9C" w:rsidRPr="00F82C13">
        <w:rPr>
          <w:rFonts w:asciiTheme="minorHAnsi" w:hAnsiTheme="minorHAnsi" w:cstheme="minorHAnsi"/>
          <w:b w:val="0"/>
          <w:noProof/>
          <w:sz w:val="22"/>
          <w:szCs w:val="22"/>
        </w:rPr>
        <w:t xml:space="preserve">             </w:t>
      </w:r>
      <w:r w:rsidRPr="00F82C13">
        <w:rPr>
          <w:rFonts w:asciiTheme="minorHAnsi" w:hAnsiTheme="minorHAnsi" w:cstheme="minorHAnsi"/>
          <w:b w:val="0"/>
          <w:noProof/>
          <w:sz w:val="22"/>
          <w:szCs w:val="22"/>
        </w:rPr>
        <w:t xml:space="preserve">   </w:t>
      </w:r>
    </w:p>
    <w:p w14:paraId="6455BB67" w14:textId="77777777" w:rsidR="005C54C9" w:rsidRPr="00F82C13" w:rsidRDefault="005C54C9" w:rsidP="005C54C9">
      <w:pPr>
        <w:spacing w:after="0" w:line="240" w:lineRule="auto"/>
        <w:contextualSpacing/>
        <w:rPr>
          <w:rFonts w:cstheme="minorHAnsi"/>
          <w:color w:val="000000"/>
        </w:rPr>
      </w:pPr>
      <w:bookmarkStart w:id="1" w:name="_Hlk91507528"/>
      <w:r w:rsidRPr="00F82C13">
        <w:rPr>
          <w:rFonts w:cstheme="minorHAnsi"/>
          <w:color w:val="000000"/>
        </w:rPr>
        <w:tab/>
      </w:r>
    </w:p>
    <w:p w14:paraId="56FE0F82" w14:textId="21099624" w:rsidR="00E05658" w:rsidRPr="00F82C13" w:rsidRDefault="00E05658" w:rsidP="00155D48">
      <w:pPr>
        <w:pStyle w:val="Heading2"/>
        <w:keepNext w:val="0"/>
        <w:numPr>
          <w:ilvl w:val="0"/>
          <w:numId w:val="14"/>
        </w:numPr>
        <w:tabs>
          <w:tab w:val="left" w:pos="0"/>
          <w:tab w:val="left" w:pos="851"/>
        </w:tabs>
        <w:spacing w:before="0" w:after="0"/>
        <w:ind w:left="0" w:firstLine="567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Kiekvieno dalyvio</w:t>
      </w:r>
      <w:r w:rsidR="00124F5C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pasiūlymo ekonominis naudingumas (S) apskaičiuojamas sudedant</w:t>
      </w:r>
      <w:r w:rsidR="000F148C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7E1787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p</w:t>
      </w: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asiūlymo kainos (</w:t>
      </w:r>
      <w:r w:rsidR="00CE7533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K</w:t>
      </w: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)</w:t>
      </w:r>
      <w:r w:rsidR="006C3A57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ir</w:t>
      </w:r>
      <w:r w:rsidR="001A7943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0773F4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dažų dangos garantijos termino</w:t>
      </w:r>
      <w:r w:rsidR="001A791A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</w:t>
      </w:r>
      <w:r w:rsidR="001A7943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(T) </w:t>
      </w: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kriterijų balus.</w:t>
      </w:r>
    </w:p>
    <w:p w14:paraId="51AE4936" w14:textId="5EF4A569" w:rsidR="00E05658" w:rsidRPr="00F82C13" w:rsidRDefault="00E05658" w:rsidP="00E05658">
      <w:pPr>
        <w:tabs>
          <w:tab w:val="left" w:pos="567"/>
          <w:tab w:val="left" w:pos="7655"/>
        </w:tabs>
        <w:spacing w:after="0" w:line="240" w:lineRule="auto"/>
        <w:contextualSpacing/>
        <w:jc w:val="center"/>
        <w:rPr>
          <w:rFonts w:eastAsiaTheme="minorEastAsia" w:cstheme="minorHAnsi"/>
          <w:noProof/>
        </w:rPr>
      </w:pPr>
      <w:r w:rsidRPr="00F82C13">
        <w:rPr>
          <w:rFonts w:eastAsiaTheme="minorEastAsia" w:cstheme="minorHAnsi"/>
          <w:noProof/>
        </w:rPr>
        <w:t xml:space="preserve">S = </w:t>
      </w:r>
      <w:r w:rsidR="00CE7533" w:rsidRPr="00F82C13">
        <w:rPr>
          <w:rFonts w:eastAsiaTheme="minorEastAsia" w:cstheme="minorHAnsi"/>
          <w:noProof/>
        </w:rPr>
        <w:t>K</w:t>
      </w:r>
      <w:r w:rsidRPr="00F82C13">
        <w:rPr>
          <w:rFonts w:eastAsiaTheme="minorEastAsia" w:cstheme="minorHAnsi"/>
          <w:noProof/>
        </w:rPr>
        <w:t xml:space="preserve"> + </w:t>
      </w:r>
      <w:r w:rsidR="001A7943" w:rsidRPr="00F82C13">
        <w:rPr>
          <w:rFonts w:eastAsiaTheme="minorEastAsia" w:cstheme="minorHAnsi"/>
          <w:noProof/>
        </w:rPr>
        <w:t>T</w:t>
      </w:r>
      <w:r w:rsidRPr="00F82C13">
        <w:rPr>
          <w:rFonts w:eastAsiaTheme="minorEastAsia" w:cstheme="minorHAnsi"/>
          <w:noProof/>
        </w:rPr>
        <w:t>;</w:t>
      </w:r>
    </w:p>
    <w:bookmarkEnd w:id="1"/>
    <w:p w14:paraId="263B6E11" w14:textId="77777777" w:rsidR="00E05658" w:rsidRPr="00F82C13" w:rsidRDefault="00E05658" w:rsidP="00E05658">
      <w:pPr>
        <w:tabs>
          <w:tab w:val="left" w:pos="567"/>
          <w:tab w:val="left" w:pos="7655"/>
        </w:tabs>
        <w:spacing w:after="0" w:line="240" w:lineRule="auto"/>
        <w:contextualSpacing/>
        <w:jc w:val="center"/>
        <w:rPr>
          <w:rFonts w:cstheme="minorHAnsi"/>
          <w:noProof/>
        </w:rPr>
      </w:pPr>
    </w:p>
    <w:p w14:paraId="50FA46A9" w14:textId="69790341" w:rsidR="00E05658" w:rsidRPr="00F82C13" w:rsidRDefault="00124F5C" w:rsidP="004B7689">
      <w:pPr>
        <w:pStyle w:val="Heading2"/>
        <w:keepNext w:val="0"/>
        <w:numPr>
          <w:ilvl w:val="0"/>
          <w:numId w:val="14"/>
        </w:numPr>
        <w:tabs>
          <w:tab w:val="left" w:pos="0"/>
          <w:tab w:val="left" w:pos="851"/>
        </w:tabs>
        <w:spacing w:before="0" w:after="0"/>
        <w:ind w:left="0" w:firstLine="567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P</w:t>
      </w:r>
      <w:r w:rsidR="00E05658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asiūlymo kainos (</w:t>
      </w:r>
      <w:r w:rsidR="00CE7533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K</w:t>
      </w:r>
      <w:r w:rsidR="00E05658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) kriterijaus bala</w:t>
      </w:r>
      <w:r w:rsidR="0013628D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s</w:t>
      </w:r>
      <w:r w:rsidR="00E05658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apskaičiuojam</w:t>
      </w:r>
      <w:r w:rsidR="0013628D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as</w:t>
      </w:r>
      <w:r w:rsidR="00E05658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mažiausios pasiūlymo kainos (</w:t>
      </w:r>
      <w:proofErr w:type="spellStart"/>
      <w:r w:rsidR="00CE7533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K</w:t>
      </w:r>
      <w:r w:rsidR="00E05658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min</w:t>
      </w:r>
      <w:proofErr w:type="spellEnd"/>
      <w:r w:rsidR="00E05658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) ir vertinamo pasiūlymo kainos (</w:t>
      </w:r>
      <w:proofErr w:type="spellStart"/>
      <w:r w:rsidR="00CE7533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K</w:t>
      </w:r>
      <w:r w:rsidR="00E05658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p</w:t>
      </w:r>
      <w:proofErr w:type="spellEnd"/>
      <w:r w:rsidR="00E05658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) santykį padauginant iš vertinamo kriterijaus lyginamojo svorio:</w:t>
      </w:r>
    </w:p>
    <w:p w14:paraId="2C759BFC" w14:textId="77777777" w:rsidR="00E05658" w:rsidRPr="00F82C13" w:rsidRDefault="00E05658" w:rsidP="00E05658">
      <w:pPr>
        <w:pStyle w:val="ListParagraph"/>
        <w:tabs>
          <w:tab w:val="left" w:pos="0"/>
          <w:tab w:val="left" w:pos="567"/>
        </w:tabs>
        <w:ind w:left="0"/>
        <w:jc w:val="center"/>
        <w:rPr>
          <w:rFonts w:asciiTheme="minorHAnsi" w:hAnsiTheme="minorHAnsi" w:cstheme="minorHAnsi"/>
          <w:sz w:val="22"/>
          <w:szCs w:val="22"/>
        </w:rPr>
      </w:pPr>
    </w:p>
    <w:p w14:paraId="31026D9A" w14:textId="317D2B63" w:rsidR="00333A9D" w:rsidRPr="00F82C13" w:rsidRDefault="00CE7533" w:rsidP="00124F5C">
      <w:pPr>
        <w:pStyle w:val="ListParagraph"/>
        <w:tabs>
          <w:tab w:val="left" w:pos="0"/>
          <w:tab w:val="left" w:pos="567"/>
        </w:tabs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F82C13">
        <w:rPr>
          <w:rFonts w:asciiTheme="minorHAnsi" w:hAnsiTheme="minorHAnsi" w:cstheme="minorHAnsi"/>
          <w:sz w:val="22"/>
          <w:szCs w:val="22"/>
        </w:rPr>
        <w:t>K</w:t>
      </w:r>
      <w:r w:rsidR="00E05658" w:rsidRPr="00F82C13">
        <w:rPr>
          <w:rFonts w:asciiTheme="minorHAnsi" w:hAnsiTheme="minorHAnsi" w:cstheme="minorHAnsi"/>
          <w:sz w:val="22"/>
          <w:szCs w:val="22"/>
        </w:rPr>
        <w:t xml:space="preserve"> = (</w:t>
      </w:r>
      <w:proofErr w:type="spellStart"/>
      <w:r w:rsidRPr="00F82C13">
        <w:rPr>
          <w:rFonts w:asciiTheme="minorHAnsi" w:hAnsiTheme="minorHAnsi" w:cstheme="minorHAnsi"/>
          <w:sz w:val="22"/>
          <w:szCs w:val="22"/>
        </w:rPr>
        <w:t>K</w:t>
      </w:r>
      <w:r w:rsidR="00E05658" w:rsidRPr="00F82C13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proofErr w:type="spellEnd"/>
      <w:r w:rsidR="00E05658" w:rsidRPr="00F82C13">
        <w:rPr>
          <w:rFonts w:asciiTheme="minorHAnsi" w:hAnsiTheme="minorHAnsi" w:cstheme="minorHAnsi"/>
          <w:sz w:val="22"/>
          <w:szCs w:val="22"/>
        </w:rPr>
        <w:t xml:space="preserve"> / </w:t>
      </w:r>
      <w:proofErr w:type="spellStart"/>
      <w:r w:rsidRPr="00F82C13">
        <w:rPr>
          <w:rFonts w:asciiTheme="minorHAnsi" w:hAnsiTheme="minorHAnsi" w:cstheme="minorHAnsi"/>
          <w:sz w:val="22"/>
          <w:szCs w:val="22"/>
        </w:rPr>
        <w:t>K</w:t>
      </w:r>
      <w:r w:rsidR="00E05658" w:rsidRPr="00F82C13">
        <w:rPr>
          <w:rFonts w:asciiTheme="minorHAnsi" w:hAnsiTheme="minorHAnsi" w:cstheme="minorHAnsi"/>
          <w:sz w:val="22"/>
          <w:szCs w:val="22"/>
          <w:vertAlign w:val="subscript"/>
        </w:rPr>
        <w:t>p</w:t>
      </w:r>
      <w:proofErr w:type="spellEnd"/>
      <w:r w:rsidR="00875A21" w:rsidRPr="00F82C13">
        <w:rPr>
          <w:rFonts w:asciiTheme="minorHAnsi" w:hAnsiTheme="minorHAnsi" w:cstheme="minorHAnsi"/>
          <w:sz w:val="22"/>
          <w:szCs w:val="22"/>
        </w:rPr>
        <w:t xml:space="preserve">) x </w:t>
      </w:r>
      <w:r w:rsidR="001E2396" w:rsidRPr="00F82C13">
        <w:rPr>
          <w:rFonts w:asciiTheme="minorHAnsi" w:hAnsiTheme="minorHAnsi" w:cstheme="minorHAnsi"/>
          <w:sz w:val="22"/>
          <w:szCs w:val="22"/>
          <w:lang w:val="en-US"/>
        </w:rPr>
        <w:t>90</w:t>
      </w:r>
    </w:p>
    <w:p w14:paraId="5199612A" w14:textId="77777777" w:rsidR="00F61D4F" w:rsidRPr="00F82C13" w:rsidRDefault="00F61D4F" w:rsidP="00096F72">
      <w:pPr>
        <w:pStyle w:val="ListParagraph"/>
        <w:tabs>
          <w:tab w:val="left" w:pos="0"/>
          <w:tab w:val="left" w:pos="567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D19D36F" w14:textId="5F3A51E1" w:rsidR="000773F4" w:rsidRPr="00F82C13" w:rsidRDefault="000773F4" w:rsidP="000773F4">
      <w:pPr>
        <w:pStyle w:val="Heading2"/>
        <w:keepNext w:val="0"/>
        <w:numPr>
          <w:ilvl w:val="0"/>
          <w:numId w:val="14"/>
        </w:numPr>
        <w:tabs>
          <w:tab w:val="left" w:pos="0"/>
          <w:tab w:val="left" w:pos="851"/>
        </w:tabs>
        <w:spacing w:before="0" w:after="0"/>
        <w:ind w:left="0" w:firstLine="567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Dažų dangos garantijos termino (T) kriterijaus balai apskaičiuojami įvertinant</w:t>
      </w:r>
      <w:r w:rsidRPr="00F82C1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F82C13">
        <w:rPr>
          <w:rFonts w:asciiTheme="minorHAnsi" w:hAnsiTheme="minorHAnsi" w:cstheme="minorHAnsi"/>
          <w:b w:val="0"/>
          <w:bCs w:val="0"/>
          <w:i w:val="0"/>
          <w:iCs w:val="0"/>
          <w:noProof/>
          <w:sz w:val="22"/>
          <w:szCs w:val="22"/>
        </w:rPr>
        <w:t>siūlomoms prekėms</w:t>
      </w: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tiekėjo suteikiamą dažų dangos garantijos trukmę, kur didžiausią įvertinimo balą gauna tas pasiūlymas, </w:t>
      </w: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lastRenderedPageBreak/>
        <w:t xml:space="preserve">kuriame nurodyta, kad siūlomoms prekėms tiekėjo suteikiama garantijos trukmė yra </w:t>
      </w:r>
      <w:r w:rsidR="00170BE2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10 metų</w:t>
      </w: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 ar daugiau nuo Prekių priėmimo dienos. Maksimaliai  – </w:t>
      </w:r>
      <w:r w:rsidR="00170BE2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 xml:space="preserve">10 </w:t>
      </w: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bal</w:t>
      </w:r>
      <w:r w:rsidR="00170BE2"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ų</w:t>
      </w: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, kurie suteikiami tokia tvarka:</w:t>
      </w:r>
    </w:p>
    <w:p w14:paraId="0C511796" w14:textId="77777777" w:rsidR="000773F4" w:rsidRPr="00F82C13" w:rsidRDefault="000773F4" w:rsidP="000773F4">
      <w:pPr>
        <w:spacing w:after="0" w:line="240" w:lineRule="auto"/>
        <w:rPr>
          <w:rFonts w:cstheme="minorHAnsi"/>
        </w:rPr>
      </w:pPr>
    </w:p>
    <w:p w14:paraId="203E3015" w14:textId="4810E856" w:rsidR="000773F4" w:rsidRPr="00F82C13" w:rsidRDefault="000773F4" w:rsidP="00F82C13">
      <w:pPr>
        <w:pStyle w:val="ListParagraph"/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709"/>
        <w:gridCol w:w="4253"/>
        <w:gridCol w:w="2126"/>
        <w:gridCol w:w="2126"/>
      </w:tblGrid>
      <w:tr w:rsidR="0010739E" w:rsidRPr="00F82C13" w14:paraId="7E4CF0B7" w14:textId="77777777" w:rsidTr="00343790">
        <w:tc>
          <w:tcPr>
            <w:tcW w:w="709" w:type="dxa"/>
            <w:vMerge w:val="restart"/>
            <w:vAlign w:val="center"/>
          </w:tcPr>
          <w:p w14:paraId="7BC7B0B8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/>
                <w:color w:val="000000"/>
              </w:rPr>
            </w:pPr>
            <w:r w:rsidRPr="00F82C13">
              <w:rPr>
                <w:rFonts w:eastAsia="Calibri" w:cstheme="minorHAnsi"/>
                <w:b/>
                <w:color w:val="000000"/>
              </w:rPr>
              <w:t>Eil. Nr.</w:t>
            </w:r>
          </w:p>
        </w:tc>
        <w:tc>
          <w:tcPr>
            <w:tcW w:w="4253" w:type="dxa"/>
            <w:vMerge w:val="restart"/>
            <w:vAlign w:val="center"/>
          </w:tcPr>
          <w:p w14:paraId="36D3702A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/>
                <w:color w:val="000000"/>
              </w:rPr>
            </w:pPr>
            <w:r w:rsidRPr="00F82C13">
              <w:rPr>
                <w:rFonts w:eastAsia="Calibri" w:cstheme="minorHAnsi"/>
                <w:b/>
                <w:bCs/>
                <w:color w:val="000000"/>
              </w:rPr>
              <w:t>Kokybės parametrų</w:t>
            </w:r>
            <w:r w:rsidRPr="00F82C13">
              <w:rPr>
                <w:rFonts w:eastAsia="Calibri" w:cstheme="minorHAnsi"/>
                <w:color w:val="000000"/>
              </w:rPr>
              <w:t xml:space="preserve"> (</w:t>
            </w:r>
            <w:r w:rsidRPr="00F82C13">
              <w:rPr>
                <w:rFonts w:eastAsia="Calibri" w:cstheme="minorHAnsi"/>
                <w:b/>
                <w:color w:val="000000"/>
              </w:rPr>
              <w:t>T)</w:t>
            </w:r>
            <w:r w:rsidRPr="00F82C13">
              <w:rPr>
                <w:rFonts w:eastAsia="Calibri" w:cstheme="minorHAnsi"/>
                <w:color w:val="000000"/>
              </w:rPr>
              <w:t xml:space="preserve"> a</w:t>
            </w:r>
            <w:r w:rsidRPr="00F82C13">
              <w:rPr>
                <w:rFonts w:eastAsia="Calibri" w:cstheme="minorHAnsi"/>
                <w:b/>
                <w:color w:val="000000"/>
              </w:rPr>
              <w:t>prašymas</w:t>
            </w: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6882D5B2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/>
                <w:color w:val="000000"/>
              </w:rPr>
            </w:pPr>
            <w:r w:rsidRPr="00F82C13">
              <w:rPr>
                <w:rFonts w:eastAsia="Calibri" w:cstheme="minorHAnsi"/>
                <w:b/>
                <w:color w:val="000000"/>
              </w:rPr>
              <w:t>Vertinimas</w:t>
            </w:r>
          </w:p>
        </w:tc>
      </w:tr>
      <w:tr w:rsidR="00343790" w:rsidRPr="00F82C13" w14:paraId="7FC368ED" w14:textId="77777777" w:rsidTr="00F82C13">
        <w:trPr>
          <w:trHeight w:val="368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68BBA1A0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/>
                <w:color w:val="000000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14:paraId="01346ECA" w14:textId="77777777" w:rsidR="0010739E" w:rsidRPr="00F82C13" w:rsidRDefault="0010739E" w:rsidP="0010739E">
            <w:pPr>
              <w:spacing w:after="0"/>
              <w:rPr>
                <w:rFonts w:eastAsia="Calibri" w:cstheme="minorHAnsi"/>
                <w:b/>
                <w:color w:val="00000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AF1EE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/>
                <w:color w:val="000000"/>
              </w:rPr>
            </w:pPr>
            <w:r w:rsidRPr="00F82C13">
              <w:rPr>
                <w:rFonts w:eastAsia="Calibri" w:cstheme="minorHAnsi"/>
                <w:b/>
                <w:color w:val="000000"/>
              </w:rPr>
              <w:t>Terminas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4701A4C" w14:textId="608897D8" w:rsidR="0010739E" w:rsidRPr="00F82C13" w:rsidRDefault="00B54132" w:rsidP="0010739E">
            <w:pPr>
              <w:spacing w:after="0"/>
              <w:jc w:val="center"/>
              <w:rPr>
                <w:rFonts w:eastAsia="Calibri" w:cstheme="minorHAnsi"/>
                <w:b/>
                <w:color w:val="000000"/>
              </w:rPr>
            </w:pPr>
            <w:r w:rsidRPr="00F82C13">
              <w:rPr>
                <w:rFonts w:eastAsia="Calibri" w:cstheme="minorHAnsi"/>
                <w:b/>
                <w:color w:val="000000"/>
              </w:rPr>
              <w:t>Suteikiami</w:t>
            </w:r>
            <w:r w:rsidR="0010739E" w:rsidRPr="00F82C13">
              <w:rPr>
                <w:rFonts w:eastAsia="Calibri" w:cstheme="minorHAnsi"/>
                <w:b/>
                <w:color w:val="000000"/>
              </w:rPr>
              <w:t xml:space="preserve"> bal</w:t>
            </w:r>
            <w:r w:rsidRPr="00F82C13">
              <w:rPr>
                <w:rFonts w:eastAsia="Calibri" w:cstheme="minorHAnsi"/>
                <w:b/>
                <w:color w:val="000000"/>
              </w:rPr>
              <w:t>ai</w:t>
            </w:r>
          </w:p>
        </w:tc>
      </w:tr>
      <w:tr w:rsidR="0010739E" w:rsidRPr="00F82C13" w14:paraId="08AC57FE" w14:textId="77777777" w:rsidTr="00F82C13">
        <w:trPr>
          <w:trHeight w:val="331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3AC46A6D" w14:textId="77777777" w:rsidR="0010739E" w:rsidRPr="00F82C13" w:rsidRDefault="0010739E" w:rsidP="0010739E">
            <w:pPr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1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</w:tcBorders>
          </w:tcPr>
          <w:p w14:paraId="1C339BB6" w14:textId="44F3D71B" w:rsidR="0010739E" w:rsidRPr="00F82C13" w:rsidRDefault="0010739E" w:rsidP="0010739E">
            <w:pPr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Dažų dangai tiekėjo suteikiama garantijos trukmė, metais: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94CDE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B369985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0</w:t>
            </w:r>
          </w:p>
        </w:tc>
      </w:tr>
      <w:tr w:rsidR="00343790" w:rsidRPr="00F82C13" w14:paraId="097FD1BD" w14:textId="77777777" w:rsidTr="00F82C13">
        <w:trPr>
          <w:trHeight w:val="258"/>
        </w:trPr>
        <w:tc>
          <w:tcPr>
            <w:tcW w:w="709" w:type="dxa"/>
            <w:vMerge/>
          </w:tcPr>
          <w:p w14:paraId="56B85921" w14:textId="77777777" w:rsidR="0010739E" w:rsidRPr="00F82C13" w:rsidRDefault="0010739E" w:rsidP="0010739E">
            <w:pPr>
              <w:jc w:val="center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4253" w:type="dxa"/>
            <w:vMerge/>
            <w:vAlign w:val="center"/>
          </w:tcPr>
          <w:p w14:paraId="7940271E" w14:textId="77777777" w:rsidR="0010739E" w:rsidRPr="00F82C13" w:rsidRDefault="0010739E" w:rsidP="0010739E">
            <w:pPr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29ABD3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2B1964B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2</w:t>
            </w:r>
          </w:p>
        </w:tc>
      </w:tr>
      <w:tr w:rsidR="00343790" w:rsidRPr="00F82C13" w14:paraId="3AB09AFA" w14:textId="77777777" w:rsidTr="00F82C13">
        <w:trPr>
          <w:trHeight w:val="263"/>
        </w:trPr>
        <w:tc>
          <w:tcPr>
            <w:tcW w:w="709" w:type="dxa"/>
            <w:vMerge/>
          </w:tcPr>
          <w:p w14:paraId="58B7E68D" w14:textId="77777777" w:rsidR="0010739E" w:rsidRPr="00F82C13" w:rsidRDefault="0010739E" w:rsidP="0010739E">
            <w:pPr>
              <w:jc w:val="center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4253" w:type="dxa"/>
            <w:vMerge/>
            <w:vAlign w:val="center"/>
          </w:tcPr>
          <w:p w14:paraId="22149DD2" w14:textId="77777777" w:rsidR="0010739E" w:rsidRPr="00F82C13" w:rsidRDefault="0010739E" w:rsidP="0010739E">
            <w:pPr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F738AA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6458E27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4</w:t>
            </w:r>
          </w:p>
        </w:tc>
      </w:tr>
      <w:tr w:rsidR="00343790" w:rsidRPr="00F82C13" w14:paraId="07D05B75" w14:textId="77777777" w:rsidTr="00F82C13">
        <w:trPr>
          <w:trHeight w:val="252"/>
        </w:trPr>
        <w:tc>
          <w:tcPr>
            <w:tcW w:w="709" w:type="dxa"/>
            <w:vMerge/>
          </w:tcPr>
          <w:p w14:paraId="0C46ADFA" w14:textId="77777777" w:rsidR="0010739E" w:rsidRPr="00F82C13" w:rsidRDefault="0010739E" w:rsidP="0010739E">
            <w:pPr>
              <w:jc w:val="center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4253" w:type="dxa"/>
            <w:vMerge/>
            <w:vAlign w:val="center"/>
          </w:tcPr>
          <w:p w14:paraId="0E8CFDE8" w14:textId="77777777" w:rsidR="0010739E" w:rsidRPr="00F82C13" w:rsidRDefault="0010739E" w:rsidP="0010739E">
            <w:pPr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F55598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BE1776B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6</w:t>
            </w:r>
          </w:p>
        </w:tc>
      </w:tr>
      <w:tr w:rsidR="0010739E" w:rsidRPr="00F82C13" w14:paraId="0ECD55C8" w14:textId="77777777" w:rsidTr="00F82C13">
        <w:trPr>
          <w:trHeight w:val="348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100B012E" w14:textId="77777777" w:rsidR="0010739E" w:rsidRPr="00F82C13" w:rsidRDefault="0010739E" w:rsidP="0010739E">
            <w:pPr>
              <w:jc w:val="center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14:paraId="1139011A" w14:textId="77777777" w:rsidR="0010739E" w:rsidRPr="00F82C13" w:rsidRDefault="0010739E" w:rsidP="0010739E">
            <w:pPr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C0F8C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51D442D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8</w:t>
            </w:r>
          </w:p>
        </w:tc>
      </w:tr>
      <w:tr w:rsidR="0010739E" w:rsidRPr="00F82C13" w14:paraId="6F697B3A" w14:textId="77777777" w:rsidTr="00F82C13">
        <w:trPr>
          <w:trHeight w:val="256"/>
        </w:trPr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76608E8D" w14:textId="77777777" w:rsidR="0010739E" w:rsidRPr="00F82C13" w:rsidRDefault="0010739E" w:rsidP="0010739E">
            <w:pPr>
              <w:jc w:val="center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  <w:vAlign w:val="center"/>
          </w:tcPr>
          <w:p w14:paraId="7149C090" w14:textId="77777777" w:rsidR="0010739E" w:rsidRPr="00F82C13" w:rsidRDefault="0010739E" w:rsidP="0010739E">
            <w:pPr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6D5291" w14:textId="79E6B0B4" w:rsidR="0010739E" w:rsidRPr="00F82C13" w:rsidRDefault="004A521D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≥</w:t>
            </w:r>
            <w:r w:rsidR="0010739E" w:rsidRPr="00F82C13">
              <w:rPr>
                <w:rFonts w:eastAsia="Calibri" w:cstheme="minorHAnsi"/>
                <w:bCs/>
                <w:color w:val="00000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E056110" w14:textId="77777777" w:rsidR="0010739E" w:rsidRPr="00F82C13" w:rsidRDefault="0010739E" w:rsidP="0010739E">
            <w:pPr>
              <w:spacing w:after="0"/>
              <w:jc w:val="center"/>
              <w:rPr>
                <w:rFonts w:eastAsia="Calibri" w:cstheme="minorHAnsi"/>
                <w:bCs/>
                <w:color w:val="000000"/>
              </w:rPr>
            </w:pPr>
            <w:r w:rsidRPr="00F82C13">
              <w:rPr>
                <w:rFonts w:eastAsia="Calibri" w:cstheme="minorHAnsi"/>
                <w:bCs/>
                <w:color w:val="000000"/>
              </w:rPr>
              <w:t>10</w:t>
            </w:r>
          </w:p>
        </w:tc>
      </w:tr>
    </w:tbl>
    <w:p w14:paraId="0A94DECA" w14:textId="77777777" w:rsidR="000773F4" w:rsidRPr="00F82C13" w:rsidRDefault="000773F4" w:rsidP="000773F4">
      <w:pPr>
        <w:spacing w:after="0" w:line="240" w:lineRule="auto"/>
        <w:jc w:val="both"/>
        <w:rPr>
          <w:rFonts w:cstheme="minorHAnsi"/>
        </w:rPr>
      </w:pPr>
    </w:p>
    <w:p w14:paraId="3791300A" w14:textId="77777777" w:rsidR="00B07F83" w:rsidRPr="00F82C13" w:rsidRDefault="00B07F83" w:rsidP="000773F4">
      <w:pPr>
        <w:spacing w:after="0" w:line="240" w:lineRule="auto"/>
        <w:jc w:val="both"/>
        <w:rPr>
          <w:rFonts w:cstheme="minorHAnsi"/>
        </w:rPr>
      </w:pPr>
    </w:p>
    <w:p w14:paraId="0C3397D2" w14:textId="77777777" w:rsidR="000773F4" w:rsidRPr="00F82C13" w:rsidRDefault="000773F4" w:rsidP="000773F4">
      <w:pPr>
        <w:pStyle w:val="Heading2"/>
        <w:keepNext w:val="0"/>
        <w:numPr>
          <w:ilvl w:val="0"/>
          <w:numId w:val="14"/>
        </w:numPr>
        <w:tabs>
          <w:tab w:val="left" w:pos="0"/>
          <w:tab w:val="left" w:pos="851"/>
        </w:tabs>
        <w:spacing w:before="0" w:after="0"/>
        <w:ind w:left="0" w:firstLine="567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82C13">
        <w:rPr>
          <w:rFonts w:asciiTheme="minorHAnsi" w:hAnsiTheme="minorHAnsi" w:cstheme="minorHAnsi"/>
          <w:b w:val="0"/>
          <w:i w:val="0"/>
          <w:sz w:val="22"/>
          <w:szCs w:val="22"/>
        </w:rPr>
        <w:t>Kriterijų balai suapvalinami iki dviejų skaitmenų po kablelio.</w:t>
      </w:r>
    </w:p>
    <w:p w14:paraId="3253FBC0" w14:textId="77777777" w:rsidR="000773F4" w:rsidRPr="00F82C13" w:rsidRDefault="000773F4" w:rsidP="000773F4">
      <w:pPr>
        <w:pStyle w:val="Heading2"/>
        <w:keepNext w:val="0"/>
        <w:numPr>
          <w:ilvl w:val="0"/>
          <w:numId w:val="14"/>
        </w:numPr>
        <w:tabs>
          <w:tab w:val="left" w:pos="0"/>
          <w:tab w:val="left" w:pos="851"/>
        </w:tabs>
        <w:spacing w:before="0" w:after="0"/>
        <w:ind w:left="0" w:firstLine="567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  <w:r w:rsidRPr="00F82C13">
        <w:rPr>
          <w:rFonts w:asciiTheme="minorHAnsi" w:hAnsiTheme="minorHAnsi" w:cstheme="minorHAnsi"/>
          <w:b w:val="0"/>
          <w:i w:val="0"/>
          <w:noProof/>
          <w:sz w:val="22"/>
          <w:szCs w:val="22"/>
        </w:rPr>
        <w:t>Tais atvejais, kai kelių dalyvių pasiūlymų balų skaičius yra vienodas pirkimo objekto dalyje, nustatant pasiūlymų eilę pirkimo objekto dalyje, pirmesnis į šią eilę įrašomas dalyvis, kurio pasiūlymas pateiktas anksčiausiai.</w:t>
      </w:r>
    </w:p>
    <w:p w14:paraId="504C0F34" w14:textId="5F7B2818" w:rsidR="00B630F2" w:rsidRPr="00F82C13" w:rsidRDefault="00B630F2" w:rsidP="000773F4">
      <w:pPr>
        <w:pStyle w:val="Heading2"/>
        <w:keepNext w:val="0"/>
        <w:tabs>
          <w:tab w:val="left" w:pos="0"/>
          <w:tab w:val="left" w:pos="851"/>
        </w:tabs>
        <w:spacing w:before="0" w:after="0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bookmarkEnd w:id="0"/>
    <w:p w14:paraId="1F8ABB97" w14:textId="63953D86" w:rsidR="00737638" w:rsidRPr="000773F4" w:rsidRDefault="00737638" w:rsidP="001A791A">
      <w:pPr>
        <w:pStyle w:val="Heading2"/>
        <w:keepNext w:val="0"/>
        <w:tabs>
          <w:tab w:val="left" w:pos="0"/>
          <w:tab w:val="left" w:pos="851"/>
        </w:tabs>
        <w:spacing w:before="0" w:after="0"/>
        <w:ind w:left="567"/>
        <w:contextualSpacing/>
        <w:jc w:val="both"/>
        <w:rPr>
          <w:rFonts w:asciiTheme="minorHAnsi" w:hAnsiTheme="minorHAnsi" w:cstheme="minorHAnsi"/>
          <w:b w:val="0"/>
          <w:i w:val="0"/>
          <w:sz w:val="22"/>
          <w:szCs w:val="22"/>
        </w:rPr>
      </w:pPr>
    </w:p>
    <w:sectPr w:rsidR="00737638" w:rsidRPr="000773F4" w:rsidSect="00D8643F">
      <w:headerReference w:type="default" r:id="rId11"/>
      <w:footerReference w:type="default" r:id="rId12"/>
      <w:pgSz w:w="11906" w:h="16838" w:code="9"/>
      <w:pgMar w:top="1134" w:right="567" w:bottom="1134" w:left="1701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CA6AD" w14:textId="77777777" w:rsidR="000575FA" w:rsidRDefault="000575FA" w:rsidP="006B7ABB">
      <w:pPr>
        <w:spacing w:after="0" w:line="240" w:lineRule="auto"/>
      </w:pPr>
      <w:r>
        <w:separator/>
      </w:r>
    </w:p>
  </w:endnote>
  <w:endnote w:type="continuationSeparator" w:id="0">
    <w:p w14:paraId="0240D1DD" w14:textId="77777777" w:rsidR="000575FA" w:rsidRDefault="000575FA" w:rsidP="006B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C42FF" w14:textId="1CDD578D" w:rsidR="005839C4" w:rsidRPr="004A16D7" w:rsidRDefault="00000000" w:rsidP="001832B8">
    <w:pPr>
      <w:pStyle w:val="Footer"/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3819832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839C4" w:rsidRPr="004A16D7">
          <w:rPr>
            <w:rFonts w:ascii="Arial" w:hAnsi="Arial" w:cs="Arial"/>
            <w:sz w:val="20"/>
            <w:szCs w:val="20"/>
          </w:rPr>
          <w:fldChar w:fldCharType="begin"/>
        </w:r>
        <w:r w:rsidR="005839C4" w:rsidRPr="004A16D7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5839C4" w:rsidRPr="004A16D7">
          <w:rPr>
            <w:rFonts w:ascii="Arial" w:hAnsi="Arial" w:cs="Arial"/>
            <w:sz w:val="20"/>
            <w:szCs w:val="20"/>
          </w:rPr>
          <w:fldChar w:fldCharType="separate"/>
        </w:r>
        <w:r w:rsidR="00AD7987">
          <w:rPr>
            <w:rFonts w:ascii="Arial" w:hAnsi="Arial" w:cs="Arial"/>
            <w:noProof/>
            <w:sz w:val="20"/>
            <w:szCs w:val="20"/>
          </w:rPr>
          <w:t>1</w:t>
        </w:r>
        <w:r w:rsidR="005839C4" w:rsidRPr="004A16D7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B32E7" w14:textId="77777777" w:rsidR="000575FA" w:rsidRDefault="000575FA" w:rsidP="006B7ABB">
      <w:pPr>
        <w:spacing w:after="0" w:line="240" w:lineRule="auto"/>
      </w:pPr>
      <w:r>
        <w:separator/>
      </w:r>
    </w:p>
  </w:footnote>
  <w:footnote w:type="continuationSeparator" w:id="0">
    <w:p w14:paraId="7F52E9F0" w14:textId="77777777" w:rsidR="000575FA" w:rsidRDefault="000575FA" w:rsidP="006B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431F4" w14:textId="77777777" w:rsidR="00625449" w:rsidRDefault="00625449" w:rsidP="00625449">
    <w:pPr>
      <w:pStyle w:val="Header"/>
      <w:jc w:val="right"/>
      <w:rPr>
        <w:rFonts w:ascii="Arial" w:hAnsi="Arial" w:cs="Arial"/>
        <w:sz w:val="20"/>
        <w:szCs w:val="20"/>
      </w:rPr>
    </w:pPr>
  </w:p>
  <w:p w14:paraId="1D6D65D5" w14:textId="77777777" w:rsidR="00625449" w:rsidRDefault="00625449" w:rsidP="00625449">
    <w:pPr>
      <w:pStyle w:val="Header"/>
      <w:jc w:val="right"/>
      <w:rPr>
        <w:rFonts w:ascii="Arial" w:hAnsi="Arial" w:cs="Arial"/>
        <w:sz w:val="20"/>
        <w:szCs w:val="20"/>
      </w:rPr>
    </w:pPr>
  </w:p>
  <w:p w14:paraId="4532923B" w14:textId="77777777" w:rsidR="005839C4" w:rsidRDefault="005839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BB7406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EC439E"/>
    <w:multiLevelType w:val="multilevel"/>
    <w:tmpl w:val="89CAB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3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" w15:restartNumberingAfterBreak="0">
    <w:nsid w:val="1D2304BF"/>
    <w:multiLevelType w:val="multilevel"/>
    <w:tmpl w:val="7FD6D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3B63D6B"/>
    <w:multiLevelType w:val="multilevel"/>
    <w:tmpl w:val="65E455B8"/>
    <w:lvl w:ilvl="0">
      <w:start w:val="7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89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79B2ACE"/>
    <w:multiLevelType w:val="hybridMultilevel"/>
    <w:tmpl w:val="387AFC6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E112B"/>
    <w:multiLevelType w:val="hybridMultilevel"/>
    <w:tmpl w:val="0AE0AEE6"/>
    <w:lvl w:ilvl="0" w:tplc="BD0647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6307FE8"/>
    <w:multiLevelType w:val="hybridMultilevel"/>
    <w:tmpl w:val="9C80761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D1A3B"/>
    <w:multiLevelType w:val="hybridMultilevel"/>
    <w:tmpl w:val="32AE929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84830"/>
    <w:multiLevelType w:val="hybridMultilevel"/>
    <w:tmpl w:val="06264F0A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00CF8"/>
    <w:multiLevelType w:val="multilevel"/>
    <w:tmpl w:val="2C4A62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855F7A"/>
    <w:multiLevelType w:val="hybridMultilevel"/>
    <w:tmpl w:val="392CD88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3F7BD8"/>
    <w:multiLevelType w:val="multilevel"/>
    <w:tmpl w:val="634A6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182616"/>
    <w:multiLevelType w:val="hybridMultilevel"/>
    <w:tmpl w:val="87FA1D04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1D28D9"/>
    <w:multiLevelType w:val="hybridMultilevel"/>
    <w:tmpl w:val="CA60800A"/>
    <w:lvl w:ilvl="0" w:tplc="1BEC97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F174C"/>
    <w:multiLevelType w:val="hybridMultilevel"/>
    <w:tmpl w:val="8CFAD958"/>
    <w:lvl w:ilvl="0" w:tplc="91DC1616">
      <w:start w:val="3"/>
      <w:numFmt w:val="bullet"/>
      <w:lvlText w:val="-"/>
      <w:lvlJc w:val="left"/>
      <w:pPr>
        <w:ind w:left="1636" w:hanging="360"/>
      </w:pPr>
      <w:rPr>
        <w:rFonts w:ascii="Arial" w:eastAsiaTheme="minorHAnsi" w:hAnsi="Arial" w:cs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786AF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iCs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BF7277C"/>
    <w:multiLevelType w:val="multilevel"/>
    <w:tmpl w:val="6C6CDD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37B0C34"/>
    <w:multiLevelType w:val="hybridMultilevel"/>
    <w:tmpl w:val="9C1A3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36A46"/>
    <w:multiLevelType w:val="hybridMultilevel"/>
    <w:tmpl w:val="B158135E"/>
    <w:lvl w:ilvl="0" w:tplc="1CEA867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3A43FC"/>
    <w:multiLevelType w:val="multilevel"/>
    <w:tmpl w:val="FEE430CA"/>
    <w:lvl w:ilvl="0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num w:numId="1" w16cid:durableId="1730954867">
    <w:abstractNumId w:val="13"/>
  </w:num>
  <w:num w:numId="2" w16cid:durableId="173150742">
    <w:abstractNumId w:val="17"/>
  </w:num>
  <w:num w:numId="3" w16cid:durableId="1853061883">
    <w:abstractNumId w:val="6"/>
  </w:num>
  <w:num w:numId="4" w16cid:durableId="935164288">
    <w:abstractNumId w:val="0"/>
  </w:num>
  <w:num w:numId="5" w16cid:durableId="1470436693">
    <w:abstractNumId w:val="1"/>
  </w:num>
  <w:num w:numId="6" w16cid:durableId="131098270">
    <w:abstractNumId w:val="18"/>
  </w:num>
  <w:num w:numId="7" w16cid:durableId="1065375077">
    <w:abstractNumId w:val="19"/>
  </w:num>
  <w:num w:numId="8" w16cid:durableId="1941912924">
    <w:abstractNumId w:val="12"/>
  </w:num>
  <w:num w:numId="9" w16cid:durableId="563220397">
    <w:abstractNumId w:val="5"/>
  </w:num>
  <w:num w:numId="10" w16cid:durableId="108741318">
    <w:abstractNumId w:val="3"/>
  </w:num>
  <w:num w:numId="11" w16cid:durableId="1834101500">
    <w:abstractNumId w:val="2"/>
  </w:num>
  <w:num w:numId="12" w16cid:durableId="1500541907">
    <w:abstractNumId w:val="22"/>
  </w:num>
  <w:num w:numId="13" w16cid:durableId="2105297687">
    <w:abstractNumId w:val="10"/>
  </w:num>
  <w:num w:numId="14" w16cid:durableId="12834220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97370011">
    <w:abstractNumId w:val="16"/>
  </w:num>
  <w:num w:numId="16" w16cid:durableId="75150933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3981516">
    <w:abstractNumId w:val="15"/>
  </w:num>
  <w:num w:numId="18" w16cid:durableId="875117249">
    <w:abstractNumId w:val="4"/>
  </w:num>
  <w:num w:numId="19" w16cid:durableId="1115756770">
    <w:abstractNumId w:val="11"/>
  </w:num>
  <w:num w:numId="20" w16cid:durableId="1291549537">
    <w:abstractNumId w:val="14"/>
  </w:num>
  <w:num w:numId="21" w16cid:durableId="1819611929">
    <w:abstractNumId w:val="21"/>
  </w:num>
  <w:num w:numId="22" w16cid:durableId="1392771772">
    <w:abstractNumId w:val="20"/>
  </w:num>
  <w:num w:numId="23" w16cid:durableId="1314027146">
    <w:abstractNumId w:val="7"/>
  </w:num>
  <w:num w:numId="24" w16cid:durableId="2048674782">
    <w:abstractNumId w:val="8"/>
  </w:num>
  <w:num w:numId="25" w16cid:durableId="992223247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ABB"/>
    <w:rsid w:val="0001310E"/>
    <w:rsid w:val="00017985"/>
    <w:rsid w:val="00021728"/>
    <w:rsid w:val="00025714"/>
    <w:rsid w:val="00025F1C"/>
    <w:rsid w:val="000332A3"/>
    <w:rsid w:val="000409F9"/>
    <w:rsid w:val="000422B0"/>
    <w:rsid w:val="0004304D"/>
    <w:rsid w:val="00043ECA"/>
    <w:rsid w:val="000446F2"/>
    <w:rsid w:val="000537F8"/>
    <w:rsid w:val="00053FDE"/>
    <w:rsid w:val="000575FA"/>
    <w:rsid w:val="0006018D"/>
    <w:rsid w:val="0006238A"/>
    <w:rsid w:val="00066142"/>
    <w:rsid w:val="00076D47"/>
    <w:rsid w:val="000773F4"/>
    <w:rsid w:val="00083BFD"/>
    <w:rsid w:val="00085634"/>
    <w:rsid w:val="00096F72"/>
    <w:rsid w:val="000A63B2"/>
    <w:rsid w:val="000C1821"/>
    <w:rsid w:val="000C28E8"/>
    <w:rsid w:val="000C635E"/>
    <w:rsid w:val="000C71C6"/>
    <w:rsid w:val="000D3E6E"/>
    <w:rsid w:val="000D66CC"/>
    <w:rsid w:val="000D6E27"/>
    <w:rsid w:val="000E501C"/>
    <w:rsid w:val="000F148C"/>
    <w:rsid w:val="000F2380"/>
    <w:rsid w:val="000F3845"/>
    <w:rsid w:val="000F5659"/>
    <w:rsid w:val="00104AF1"/>
    <w:rsid w:val="00104EEE"/>
    <w:rsid w:val="0010739E"/>
    <w:rsid w:val="00107AB6"/>
    <w:rsid w:val="001148D6"/>
    <w:rsid w:val="001223CE"/>
    <w:rsid w:val="00122C8A"/>
    <w:rsid w:val="00122E52"/>
    <w:rsid w:val="00124F5C"/>
    <w:rsid w:val="00134E66"/>
    <w:rsid w:val="0013628D"/>
    <w:rsid w:val="00136C24"/>
    <w:rsid w:val="00140B9C"/>
    <w:rsid w:val="00143C2C"/>
    <w:rsid w:val="00150470"/>
    <w:rsid w:val="001530F9"/>
    <w:rsid w:val="00155518"/>
    <w:rsid w:val="00155D48"/>
    <w:rsid w:val="001565A4"/>
    <w:rsid w:val="00161A9B"/>
    <w:rsid w:val="00170BE2"/>
    <w:rsid w:val="00171323"/>
    <w:rsid w:val="001756D1"/>
    <w:rsid w:val="001767FB"/>
    <w:rsid w:val="00183138"/>
    <w:rsid w:val="001832B8"/>
    <w:rsid w:val="00184921"/>
    <w:rsid w:val="00185503"/>
    <w:rsid w:val="00190272"/>
    <w:rsid w:val="001962BD"/>
    <w:rsid w:val="00196DA9"/>
    <w:rsid w:val="001A0017"/>
    <w:rsid w:val="001A0F22"/>
    <w:rsid w:val="001A3296"/>
    <w:rsid w:val="001A4D7E"/>
    <w:rsid w:val="001A791A"/>
    <w:rsid w:val="001A7943"/>
    <w:rsid w:val="001B1087"/>
    <w:rsid w:val="001B1869"/>
    <w:rsid w:val="001B3B78"/>
    <w:rsid w:val="001C125A"/>
    <w:rsid w:val="001C4D6C"/>
    <w:rsid w:val="001C4FCB"/>
    <w:rsid w:val="001C5A68"/>
    <w:rsid w:val="001E0240"/>
    <w:rsid w:val="001E0B0A"/>
    <w:rsid w:val="001E18F8"/>
    <w:rsid w:val="001E2396"/>
    <w:rsid w:val="001E29C5"/>
    <w:rsid w:val="001E57CC"/>
    <w:rsid w:val="001E7884"/>
    <w:rsid w:val="001F46DA"/>
    <w:rsid w:val="002007DE"/>
    <w:rsid w:val="0020117D"/>
    <w:rsid w:val="0020394D"/>
    <w:rsid w:val="00204366"/>
    <w:rsid w:val="0021032C"/>
    <w:rsid w:val="00210718"/>
    <w:rsid w:val="0021161E"/>
    <w:rsid w:val="00221CFC"/>
    <w:rsid w:val="00225A8F"/>
    <w:rsid w:val="002271CE"/>
    <w:rsid w:val="00232111"/>
    <w:rsid w:val="002329DF"/>
    <w:rsid w:val="002432A2"/>
    <w:rsid w:val="00244E0E"/>
    <w:rsid w:val="00251CA0"/>
    <w:rsid w:val="00253FD5"/>
    <w:rsid w:val="002546D1"/>
    <w:rsid w:val="002574B2"/>
    <w:rsid w:val="002614D8"/>
    <w:rsid w:val="0027581C"/>
    <w:rsid w:val="00281CE6"/>
    <w:rsid w:val="002824AA"/>
    <w:rsid w:val="00291469"/>
    <w:rsid w:val="002915E3"/>
    <w:rsid w:val="0029441E"/>
    <w:rsid w:val="002972F3"/>
    <w:rsid w:val="002A5A4B"/>
    <w:rsid w:val="002A6082"/>
    <w:rsid w:val="002B062A"/>
    <w:rsid w:val="002C623F"/>
    <w:rsid w:val="002D4A0D"/>
    <w:rsid w:val="002F0AFC"/>
    <w:rsid w:val="002F0C64"/>
    <w:rsid w:val="002F66D3"/>
    <w:rsid w:val="00313E65"/>
    <w:rsid w:val="0031555A"/>
    <w:rsid w:val="003169F8"/>
    <w:rsid w:val="00323FD0"/>
    <w:rsid w:val="0033184F"/>
    <w:rsid w:val="00333A9D"/>
    <w:rsid w:val="00337D32"/>
    <w:rsid w:val="00343790"/>
    <w:rsid w:val="0034380C"/>
    <w:rsid w:val="003448B4"/>
    <w:rsid w:val="00345535"/>
    <w:rsid w:val="003469EE"/>
    <w:rsid w:val="00355E32"/>
    <w:rsid w:val="003707BC"/>
    <w:rsid w:val="003733AB"/>
    <w:rsid w:val="00374910"/>
    <w:rsid w:val="003830A9"/>
    <w:rsid w:val="00391227"/>
    <w:rsid w:val="00393BA7"/>
    <w:rsid w:val="00393DBC"/>
    <w:rsid w:val="003B0C41"/>
    <w:rsid w:val="003C6D0E"/>
    <w:rsid w:val="003C77B3"/>
    <w:rsid w:val="003D1577"/>
    <w:rsid w:val="003D4D18"/>
    <w:rsid w:val="003D503E"/>
    <w:rsid w:val="003D5E40"/>
    <w:rsid w:val="003E4018"/>
    <w:rsid w:val="003F171B"/>
    <w:rsid w:val="003F66EB"/>
    <w:rsid w:val="00405061"/>
    <w:rsid w:val="0040564C"/>
    <w:rsid w:val="00416CEA"/>
    <w:rsid w:val="004173C1"/>
    <w:rsid w:val="00431394"/>
    <w:rsid w:val="00435E42"/>
    <w:rsid w:val="00446C04"/>
    <w:rsid w:val="004502D0"/>
    <w:rsid w:val="004539F6"/>
    <w:rsid w:val="00456049"/>
    <w:rsid w:val="00456601"/>
    <w:rsid w:val="00465A24"/>
    <w:rsid w:val="00466464"/>
    <w:rsid w:val="00470FBC"/>
    <w:rsid w:val="004728E9"/>
    <w:rsid w:val="00472F13"/>
    <w:rsid w:val="00475F4C"/>
    <w:rsid w:val="00483DC3"/>
    <w:rsid w:val="00484439"/>
    <w:rsid w:val="004853D7"/>
    <w:rsid w:val="00485731"/>
    <w:rsid w:val="00485AD2"/>
    <w:rsid w:val="00492015"/>
    <w:rsid w:val="0049622C"/>
    <w:rsid w:val="004979B8"/>
    <w:rsid w:val="004A196D"/>
    <w:rsid w:val="004A2C60"/>
    <w:rsid w:val="004A521D"/>
    <w:rsid w:val="004A6DE7"/>
    <w:rsid w:val="004A705F"/>
    <w:rsid w:val="004B7188"/>
    <w:rsid w:val="004B7689"/>
    <w:rsid w:val="004C03B7"/>
    <w:rsid w:val="004C278C"/>
    <w:rsid w:val="004C650D"/>
    <w:rsid w:val="004D476F"/>
    <w:rsid w:val="004E6808"/>
    <w:rsid w:val="004F000C"/>
    <w:rsid w:val="004F3322"/>
    <w:rsid w:val="004F391D"/>
    <w:rsid w:val="004F3C01"/>
    <w:rsid w:val="004F51AC"/>
    <w:rsid w:val="004F7542"/>
    <w:rsid w:val="00500C30"/>
    <w:rsid w:val="0050266A"/>
    <w:rsid w:val="00511363"/>
    <w:rsid w:val="00515B94"/>
    <w:rsid w:val="00523081"/>
    <w:rsid w:val="00531BFD"/>
    <w:rsid w:val="00532F82"/>
    <w:rsid w:val="005333C8"/>
    <w:rsid w:val="00533A47"/>
    <w:rsid w:val="00535F73"/>
    <w:rsid w:val="00536FCE"/>
    <w:rsid w:val="00544AFE"/>
    <w:rsid w:val="00546B29"/>
    <w:rsid w:val="00550BC2"/>
    <w:rsid w:val="005535D3"/>
    <w:rsid w:val="005611AA"/>
    <w:rsid w:val="00562813"/>
    <w:rsid w:val="00565A16"/>
    <w:rsid w:val="005718A7"/>
    <w:rsid w:val="005735F3"/>
    <w:rsid w:val="00582958"/>
    <w:rsid w:val="005839C4"/>
    <w:rsid w:val="00583F8E"/>
    <w:rsid w:val="00585F77"/>
    <w:rsid w:val="005877EE"/>
    <w:rsid w:val="005A212B"/>
    <w:rsid w:val="005A4AB0"/>
    <w:rsid w:val="005A5BEF"/>
    <w:rsid w:val="005B6378"/>
    <w:rsid w:val="005B67E4"/>
    <w:rsid w:val="005B7DC3"/>
    <w:rsid w:val="005C54C9"/>
    <w:rsid w:val="005D000A"/>
    <w:rsid w:val="005D07F5"/>
    <w:rsid w:val="005D08F7"/>
    <w:rsid w:val="005D205D"/>
    <w:rsid w:val="005D32A2"/>
    <w:rsid w:val="005D455E"/>
    <w:rsid w:val="005D5C13"/>
    <w:rsid w:val="005F3816"/>
    <w:rsid w:val="005F5A1B"/>
    <w:rsid w:val="0060100B"/>
    <w:rsid w:val="00602FF1"/>
    <w:rsid w:val="00607119"/>
    <w:rsid w:val="00611517"/>
    <w:rsid w:val="00612E6F"/>
    <w:rsid w:val="00625449"/>
    <w:rsid w:val="00630723"/>
    <w:rsid w:val="0063314B"/>
    <w:rsid w:val="006350D8"/>
    <w:rsid w:val="0064096E"/>
    <w:rsid w:val="00645A9E"/>
    <w:rsid w:val="00645E81"/>
    <w:rsid w:val="006563E3"/>
    <w:rsid w:val="00687A59"/>
    <w:rsid w:val="00690DD0"/>
    <w:rsid w:val="0069598D"/>
    <w:rsid w:val="00696019"/>
    <w:rsid w:val="00696095"/>
    <w:rsid w:val="006A1E0A"/>
    <w:rsid w:val="006A2F86"/>
    <w:rsid w:val="006A3BC8"/>
    <w:rsid w:val="006A6B58"/>
    <w:rsid w:val="006B6416"/>
    <w:rsid w:val="006B7ABB"/>
    <w:rsid w:val="006C2F30"/>
    <w:rsid w:val="006C3A57"/>
    <w:rsid w:val="006C6A6E"/>
    <w:rsid w:val="006D064F"/>
    <w:rsid w:val="006D174C"/>
    <w:rsid w:val="006D28ED"/>
    <w:rsid w:val="006D567E"/>
    <w:rsid w:val="006D6FFA"/>
    <w:rsid w:val="006F24EC"/>
    <w:rsid w:val="006F2D77"/>
    <w:rsid w:val="006F7401"/>
    <w:rsid w:val="007011AD"/>
    <w:rsid w:val="00704314"/>
    <w:rsid w:val="00704540"/>
    <w:rsid w:val="00704D90"/>
    <w:rsid w:val="00705D71"/>
    <w:rsid w:val="00710E20"/>
    <w:rsid w:val="00711A93"/>
    <w:rsid w:val="007167D8"/>
    <w:rsid w:val="007269CD"/>
    <w:rsid w:val="00727F38"/>
    <w:rsid w:val="007357C2"/>
    <w:rsid w:val="0073737A"/>
    <w:rsid w:val="00737638"/>
    <w:rsid w:val="00745D61"/>
    <w:rsid w:val="00746F30"/>
    <w:rsid w:val="007500D6"/>
    <w:rsid w:val="00752186"/>
    <w:rsid w:val="00757E18"/>
    <w:rsid w:val="00764EF9"/>
    <w:rsid w:val="00767AC3"/>
    <w:rsid w:val="00781788"/>
    <w:rsid w:val="0078652F"/>
    <w:rsid w:val="00791C82"/>
    <w:rsid w:val="00793194"/>
    <w:rsid w:val="00795F10"/>
    <w:rsid w:val="00797DD9"/>
    <w:rsid w:val="007A0EDD"/>
    <w:rsid w:val="007A13E6"/>
    <w:rsid w:val="007A6F67"/>
    <w:rsid w:val="007B09D1"/>
    <w:rsid w:val="007B1070"/>
    <w:rsid w:val="007B4BC2"/>
    <w:rsid w:val="007D7BB1"/>
    <w:rsid w:val="007E1787"/>
    <w:rsid w:val="007E2C10"/>
    <w:rsid w:val="007E5063"/>
    <w:rsid w:val="007E6ADB"/>
    <w:rsid w:val="007F00C6"/>
    <w:rsid w:val="007F0E33"/>
    <w:rsid w:val="007F3E47"/>
    <w:rsid w:val="007F733D"/>
    <w:rsid w:val="00800A72"/>
    <w:rsid w:val="008045AC"/>
    <w:rsid w:val="00810C69"/>
    <w:rsid w:val="008156BD"/>
    <w:rsid w:val="0082013B"/>
    <w:rsid w:val="0082063E"/>
    <w:rsid w:val="00820841"/>
    <w:rsid w:val="008252A7"/>
    <w:rsid w:val="00827C9B"/>
    <w:rsid w:val="00832FE8"/>
    <w:rsid w:val="008352CC"/>
    <w:rsid w:val="00836000"/>
    <w:rsid w:val="00836F1B"/>
    <w:rsid w:val="008413C6"/>
    <w:rsid w:val="0085197B"/>
    <w:rsid w:val="008535F2"/>
    <w:rsid w:val="00866C46"/>
    <w:rsid w:val="00871CCF"/>
    <w:rsid w:val="00872B3F"/>
    <w:rsid w:val="00875A21"/>
    <w:rsid w:val="00882FE0"/>
    <w:rsid w:val="00896120"/>
    <w:rsid w:val="008A4111"/>
    <w:rsid w:val="008B0234"/>
    <w:rsid w:val="008B5DFA"/>
    <w:rsid w:val="008C1649"/>
    <w:rsid w:val="008C33B6"/>
    <w:rsid w:val="008C4590"/>
    <w:rsid w:val="008C7EC5"/>
    <w:rsid w:val="008D24D4"/>
    <w:rsid w:val="008D46DC"/>
    <w:rsid w:val="008E6EC5"/>
    <w:rsid w:val="008E7A6D"/>
    <w:rsid w:val="008E7C44"/>
    <w:rsid w:val="008F08AE"/>
    <w:rsid w:val="008F1FA8"/>
    <w:rsid w:val="008F561C"/>
    <w:rsid w:val="00907247"/>
    <w:rsid w:val="00917C94"/>
    <w:rsid w:val="009200CD"/>
    <w:rsid w:val="00921D5E"/>
    <w:rsid w:val="009222EA"/>
    <w:rsid w:val="00922B75"/>
    <w:rsid w:val="00923612"/>
    <w:rsid w:val="00925DC7"/>
    <w:rsid w:val="00927F6D"/>
    <w:rsid w:val="0093341B"/>
    <w:rsid w:val="00936A55"/>
    <w:rsid w:val="009374C2"/>
    <w:rsid w:val="00937AEB"/>
    <w:rsid w:val="00937D3D"/>
    <w:rsid w:val="0094083C"/>
    <w:rsid w:val="00943603"/>
    <w:rsid w:val="0094372E"/>
    <w:rsid w:val="009443DF"/>
    <w:rsid w:val="00952251"/>
    <w:rsid w:val="0095271E"/>
    <w:rsid w:val="0095591E"/>
    <w:rsid w:val="00960D1C"/>
    <w:rsid w:val="00963266"/>
    <w:rsid w:val="00967F29"/>
    <w:rsid w:val="00971633"/>
    <w:rsid w:val="00972B47"/>
    <w:rsid w:val="00973EED"/>
    <w:rsid w:val="00985A54"/>
    <w:rsid w:val="0099034F"/>
    <w:rsid w:val="0099077B"/>
    <w:rsid w:val="0099711E"/>
    <w:rsid w:val="00997399"/>
    <w:rsid w:val="00997C03"/>
    <w:rsid w:val="009A3408"/>
    <w:rsid w:val="009A4E0D"/>
    <w:rsid w:val="009A5566"/>
    <w:rsid w:val="009B1ED9"/>
    <w:rsid w:val="009B5F46"/>
    <w:rsid w:val="009B78B1"/>
    <w:rsid w:val="009C1CBE"/>
    <w:rsid w:val="009D34BE"/>
    <w:rsid w:val="009D5F48"/>
    <w:rsid w:val="009E1A43"/>
    <w:rsid w:val="009E6595"/>
    <w:rsid w:val="009F372A"/>
    <w:rsid w:val="009F3941"/>
    <w:rsid w:val="009F4607"/>
    <w:rsid w:val="00A020DD"/>
    <w:rsid w:val="00A023C5"/>
    <w:rsid w:val="00A04B7F"/>
    <w:rsid w:val="00A067CB"/>
    <w:rsid w:val="00A06EE8"/>
    <w:rsid w:val="00A07A81"/>
    <w:rsid w:val="00A12375"/>
    <w:rsid w:val="00A16F3D"/>
    <w:rsid w:val="00A35A1F"/>
    <w:rsid w:val="00A43B44"/>
    <w:rsid w:val="00A449BB"/>
    <w:rsid w:val="00A570B7"/>
    <w:rsid w:val="00A61CF0"/>
    <w:rsid w:val="00A65330"/>
    <w:rsid w:val="00A65596"/>
    <w:rsid w:val="00A73B87"/>
    <w:rsid w:val="00A84201"/>
    <w:rsid w:val="00A86765"/>
    <w:rsid w:val="00A92568"/>
    <w:rsid w:val="00AA2202"/>
    <w:rsid w:val="00AB251B"/>
    <w:rsid w:val="00AC0DD1"/>
    <w:rsid w:val="00AC1DC7"/>
    <w:rsid w:val="00AC45D9"/>
    <w:rsid w:val="00AC63D1"/>
    <w:rsid w:val="00AD7987"/>
    <w:rsid w:val="00AE2DDF"/>
    <w:rsid w:val="00AF109F"/>
    <w:rsid w:val="00B023CB"/>
    <w:rsid w:val="00B04A21"/>
    <w:rsid w:val="00B06D16"/>
    <w:rsid w:val="00B07F83"/>
    <w:rsid w:val="00B209BC"/>
    <w:rsid w:val="00B20B9A"/>
    <w:rsid w:val="00B345CD"/>
    <w:rsid w:val="00B34E93"/>
    <w:rsid w:val="00B36B1C"/>
    <w:rsid w:val="00B37CF6"/>
    <w:rsid w:val="00B4095C"/>
    <w:rsid w:val="00B409A0"/>
    <w:rsid w:val="00B41071"/>
    <w:rsid w:val="00B45C58"/>
    <w:rsid w:val="00B47314"/>
    <w:rsid w:val="00B52723"/>
    <w:rsid w:val="00B54132"/>
    <w:rsid w:val="00B55A7B"/>
    <w:rsid w:val="00B630F2"/>
    <w:rsid w:val="00B637C4"/>
    <w:rsid w:val="00B65C9F"/>
    <w:rsid w:val="00B710ED"/>
    <w:rsid w:val="00B713FC"/>
    <w:rsid w:val="00B72892"/>
    <w:rsid w:val="00B72DED"/>
    <w:rsid w:val="00B753DF"/>
    <w:rsid w:val="00B77D9B"/>
    <w:rsid w:val="00B81F0A"/>
    <w:rsid w:val="00B8683A"/>
    <w:rsid w:val="00B87941"/>
    <w:rsid w:val="00B9208C"/>
    <w:rsid w:val="00B95CB1"/>
    <w:rsid w:val="00BA5209"/>
    <w:rsid w:val="00BB185C"/>
    <w:rsid w:val="00BB6052"/>
    <w:rsid w:val="00BB7404"/>
    <w:rsid w:val="00BC5079"/>
    <w:rsid w:val="00BD11DF"/>
    <w:rsid w:val="00BD44C6"/>
    <w:rsid w:val="00BD7688"/>
    <w:rsid w:val="00C01D61"/>
    <w:rsid w:val="00C0710A"/>
    <w:rsid w:val="00C071E2"/>
    <w:rsid w:val="00C13226"/>
    <w:rsid w:val="00C245B4"/>
    <w:rsid w:val="00C26692"/>
    <w:rsid w:val="00C3114C"/>
    <w:rsid w:val="00C32A26"/>
    <w:rsid w:val="00C33FA8"/>
    <w:rsid w:val="00C35C65"/>
    <w:rsid w:val="00C40665"/>
    <w:rsid w:val="00C44A90"/>
    <w:rsid w:val="00C47D8E"/>
    <w:rsid w:val="00C53A00"/>
    <w:rsid w:val="00C55007"/>
    <w:rsid w:val="00C57404"/>
    <w:rsid w:val="00C65B2E"/>
    <w:rsid w:val="00C718E6"/>
    <w:rsid w:val="00C71A3B"/>
    <w:rsid w:val="00C97E37"/>
    <w:rsid w:val="00CA40F6"/>
    <w:rsid w:val="00CB64D4"/>
    <w:rsid w:val="00CB6ACE"/>
    <w:rsid w:val="00CC2D36"/>
    <w:rsid w:val="00CC40C7"/>
    <w:rsid w:val="00CD4BBC"/>
    <w:rsid w:val="00CE47D3"/>
    <w:rsid w:val="00CE49CE"/>
    <w:rsid w:val="00CE515B"/>
    <w:rsid w:val="00CE6E56"/>
    <w:rsid w:val="00CE7533"/>
    <w:rsid w:val="00CE79C5"/>
    <w:rsid w:val="00CF2543"/>
    <w:rsid w:val="00D07CA7"/>
    <w:rsid w:val="00D160A0"/>
    <w:rsid w:val="00D17D45"/>
    <w:rsid w:val="00D24FE6"/>
    <w:rsid w:val="00D25E5A"/>
    <w:rsid w:val="00D31C01"/>
    <w:rsid w:val="00D361D8"/>
    <w:rsid w:val="00D436F8"/>
    <w:rsid w:val="00D43CDE"/>
    <w:rsid w:val="00D64F06"/>
    <w:rsid w:val="00D7368A"/>
    <w:rsid w:val="00D740B3"/>
    <w:rsid w:val="00D83617"/>
    <w:rsid w:val="00D8643F"/>
    <w:rsid w:val="00D9099F"/>
    <w:rsid w:val="00D93D20"/>
    <w:rsid w:val="00D95BC2"/>
    <w:rsid w:val="00DA0827"/>
    <w:rsid w:val="00DA3AFA"/>
    <w:rsid w:val="00DA5B42"/>
    <w:rsid w:val="00DA5F91"/>
    <w:rsid w:val="00DB2288"/>
    <w:rsid w:val="00DB2689"/>
    <w:rsid w:val="00DB37F6"/>
    <w:rsid w:val="00DB5142"/>
    <w:rsid w:val="00DB5CA5"/>
    <w:rsid w:val="00DB62A8"/>
    <w:rsid w:val="00DC19EE"/>
    <w:rsid w:val="00DC5335"/>
    <w:rsid w:val="00DD2B64"/>
    <w:rsid w:val="00DD4B84"/>
    <w:rsid w:val="00DD71F3"/>
    <w:rsid w:val="00DD746A"/>
    <w:rsid w:val="00DE12D9"/>
    <w:rsid w:val="00DE5737"/>
    <w:rsid w:val="00DF0DA2"/>
    <w:rsid w:val="00E0560B"/>
    <w:rsid w:val="00E05658"/>
    <w:rsid w:val="00E05DD0"/>
    <w:rsid w:val="00E20E32"/>
    <w:rsid w:val="00E254A8"/>
    <w:rsid w:val="00E260CC"/>
    <w:rsid w:val="00E26418"/>
    <w:rsid w:val="00E32732"/>
    <w:rsid w:val="00E37895"/>
    <w:rsid w:val="00E40851"/>
    <w:rsid w:val="00E453A1"/>
    <w:rsid w:val="00E45970"/>
    <w:rsid w:val="00E54724"/>
    <w:rsid w:val="00E55A09"/>
    <w:rsid w:val="00E5622E"/>
    <w:rsid w:val="00E56B25"/>
    <w:rsid w:val="00E7329F"/>
    <w:rsid w:val="00E74809"/>
    <w:rsid w:val="00E80D86"/>
    <w:rsid w:val="00E9024A"/>
    <w:rsid w:val="00E927B9"/>
    <w:rsid w:val="00EA44BF"/>
    <w:rsid w:val="00EA492F"/>
    <w:rsid w:val="00EA4CB6"/>
    <w:rsid w:val="00EA7791"/>
    <w:rsid w:val="00EB0497"/>
    <w:rsid w:val="00EB4A4F"/>
    <w:rsid w:val="00EB6B28"/>
    <w:rsid w:val="00EB7217"/>
    <w:rsid w:val="00EB7B26"/>
    <w:rsid w:val="00EC34F1"/>
    <w:rsid w:val="00ED088C"/>
    <w:rsid w:val="00ED274B"/>
    <w:rsid w:val="00ED6A79"/>
    <w:rsid w:val="00ED764F"/>
    <w:rsid w:val="00EF5869"/>
    <w:rsid w:val="00F00A88"/>
    <w:rsid w:val="00F057C9"/>
    <w:rsid w:val="00F06C68"/>
    <w:rsid w:val="00F160BA"/>
    <w:rsid w:val="00F16B56"/>
    <w:rsid w:val="00F21906"/>
    <w:rsid w:val="00F2670A"/>
    <w:rsid w:val="00F26F97"/>
    <w:rsid w:val="00F31B0B"/>
    <w:rsid w:val="00F3354B"/>
    <w:rsid w:val="00F42FBE"/>
    <w:rsid w:val="00F61D4F"/>
    <w:rsid w:val="00F626B4"/>
    <w:rsid w:val="00F67FC9"/>
    <w:rsid w:val="00F71203"/>
    <w:rsid w:val="00F73FCC"/>
    <w:rsid w:val="00F74D60"/>
    <w:rsid w:val="00F769F4"/>
    <w:rsid w:val="00F76D96"/>
    <w:rsid w:val="00F805F2"/>
    <w:rsid w:val="00F82C13"/>
    <w:rsid w:val="00F85E13"/>
    <w:rsid w:val="00F86F22"/>
    <w:rsid w:val="00F91039"/>
    <w:rsid w:val="00F92F8D"/>
    <w:rsid w:val="00F9459B"/>
    <w:rsid w:val="00F97868"/>
    <w:rsid w:val="00FA2224"/>
    <w:rsid w:val="00FA4C6C"/>
    <w:rsid w:val="00FB1BA5"/>
    <w:rsid w:val="00FC19E6"/>
    <w:rsid w:val="00FC23EA"/>
    <w:rsid w:val="00FC4258"/>
    <w:rsid w:val="00FC66A4"/>
    <w:rsid w:val="00FC6BAF"/>
    <w:rsid w:val="00FC7EF8"/>
    <w:rsid w:val="00FD41A7"/>
    <w:rsid w:val="00FD46D5"/>
    <w:rsid w:val="00FD78D5"/>
    <w:rsid w:val="00FE13E2"/>
    <w:rsid w:val="00FE36A5"/>
    <w:rsid w:val="00FF2104"/>
    <w:rsid w:val="00FF3F62"/>
    <w:rsid w:val="00FF432F"/>
    <w:rsid w:val="00FF5B2D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BC9628"/>
  <w15:docId w15:val="{BE6D71D7-C1C1-4580-BBFC-CC1721E6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D48"/>
  </w:style>
  <w:style w:type="paragraph" w:styleId="Heading1">
    <w:name w:val="heading 1"/>
    <w:basedOn w:val="Normal"/>
    <w:next w:val="Normal"/>
    <w:link w:val="Heading1Char"/>
    <w:qFormat/>
    <w:rsid w:val="006B7A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6B7AB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6B7AB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7ABB"/>
    <w:pPr>
      <w:keepNext/>
      <w:tabs>
        <w:tab w:val="num" w:pos="1584"/>
      </w:tabs>
      <w:spacing w:after="0" w:line="240" w:lineRule="auto"/>
      <w:ind w:left="1584" w:hanging="864"/>
      <w:outlineLvl w:val="3"/>
    </w:pPr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7ABB"/>
    <w:pPr>
      <w:keepNext/>
      <w:tabs>
        <w:tab w:val="num" w:pos="1728"/>
      </w:tabs>
      <w:spacing w:after="0" w:line="240" w:lineRule="auto"/>
      <w:ind w:left="1728" w:hanging="1008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7ABB"/>
    <w:pPr>
      <w:keepNext/>
      <w:tabs>
        <w:tab w:val="num" w:pos="1872"/>
      </w:tabs>
      <w:spacing w:after="0" w:line="240" w:lineRule="auto"/>
      <w:ind w:left="1872" w:hanging="1152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7ABB"/>
    <w:pPr>
      <w:keepNext/>
      <w:tabs>
        <w:tab w:val="num" w:pos="2016"/>
      </w:tabs>
      <w:spacing w:after="0" w:line="240" w:lineRule="auto"/>
      <w:ind w:left="2016" w:hanging="1296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7ABB"/>
    <w:pPr>
      <w:keepNext/>
      <w:tabs>
        <w:tab w:val="num" w:pos="2160"/>
      </w:tabs>
      <w:spacing w:after="0" w:line="240" w:lineRule="auto"/>
      <w:ind w:left="2160" w:hanging="1440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7ABB"/>
    <w:pPr>
      <w:keepNext/>
      <w:tabs>
        <w:tab w:val="num" w:pos="2304"/>
      </w:tabs>
      <w:spacing w:after="0" w:line="240" w:lineRule="auto"/>
      <w:ind w:left="2304" w:hanging="1584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7AB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6B7A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6B7ABB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6B7ABB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6B7ABB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6B7ABB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6B7ABB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6B7ABB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6B7ABB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styleId="Header">
    <w:name w:val="header"/>
    <w:basedOn w:val="Normal"/>
    <w:link w:val="HeaderChar"/>
    <w:uiPriority w:val="99"/>
    <w:rsid w:val="006B7AB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B7AB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B7AB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6B7ABB"/>
    <w:rPr>
      <w:rFonts w:ascii="Times New Roman" w:eastAsia="Times New Roman" w:hAnsi="Times New Roman" w:cs="Times New Roman"/>
      <w:sz w:val="24"/>
      <w:szCs w:val="24"/>
    </w:rPr>
  </w:style>
  <w:style w:type="paragraph" w:customStyle="1" w:styleId="Rekvizitas">
    <w:name w:val="Rekvizitas"/>
    <w:rsid w:val="006B7AB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uiPriority w:val="99"/>
    <w:rsid w:val="006B7ABB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6B7ABB"/>
    <w:rPr>
      <w:color w:val="auto"/>
      <w:u w:val="none"/>
    </w:rPr>
  </w:style>
  <w:style w:type="paragraph" w:customStyle="1" w:styleId="SLONormal">
    <w:name w:val="SLO Normal"/>
    <w:link w:val="SLONormalChar"/>
    <w:rsid w:val="006B7ABB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6B7ABB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6B7A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6B7ABB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6B7ABB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6B7A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AB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B7A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B7AB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6B7AB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B7ABB"/>
    <w:rPr>
      <w:rFonts w:ascii="Tahoma" w:eastAsia="Times New Roman" w:hAnsi="Tahoma" w:cs="Tahoma"/>
      <w:sz w:val="16"/>
      <w:szCs w:val="16"/>
    </w:rPr>
  </w:style>
  <w:style w:type="paragraph" w:customStyle="1" w:styleId="Tekstas">
    <w:name w:val="Tekstas"/>
    <w:rsid w:val="006B7ABB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6B7AB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B7ABB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6B7A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B7ABB"/>
    <w:rPr>
      <w:rFonts w:ascii="Times New Roman" w:eastAsia="Times New Roman" w:hAnsi="Times New Roman" w:cs="Times New Roman"/>
      <w:sz w:val="24"/>
      <w:szCs w:val="24"/>
    </w:rPr>
  </w:style>
  <w:style w:type="paragraph" w:customStyle="1" w:styleId="antraste">
    <w:name w:val="antraste"/>
    <w:rsid w:val="006B7ABB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6B7ABB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6B7AB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6B7ABB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6B7AB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B7AB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6B7AB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tekstas0">
    <w:name w:val="tekstas"/>
    <w:basedOn w:val="Normal"/>
    <w:uiPriority w:val="99"/>
    <w:rsid w:val="006B7A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6B7AB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B7ABB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6B7AB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6B7ABB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6B7AB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6B7AB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</w:rPr>
  </w:style>
  <w:style w:type="paragraph" w:customStyle="1" w:styleId="Patvirtinta">
    <w:name w:val="Patvirtinta"/>
    <w:uiPriority w:val="99"/>
    <w:rsid w:val="006B7ABB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6B7ABB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MAZAS">
    <w:name w:val="MAZAS"/>
    <w:uiPriority w:val="99"/>
    <w:rsid w:val="006B7AB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6B7ABB"/>
    <w:pPr>
      <w:autoSpaceDE w:val="0"/>
      <w:autoSpaceDN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6B7AB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6B7ABB"/>
    <w:pPr>
      <w:tabs>
        <w:tab w:val="left" w:pos="360"/>
        <w:tab w:val="left" w:pos="540"/>
        <w:tab w:val="right" w:leader="dot" w:pos="9639"/>
      </w:tabs>
      <w:spacing w:after="0" w:line="240" w:lineRule="auto"/>
      <w:ind w:right="565"/>
      <w:jc w:val="both"/>
    </w:pPr>
    <w:rPr>
      <w:rFonts w:ascii="Times New Roman" w:eastAsia="Times New Roman" w:hAnsi="Times New Roman" w:cs="Times New Roman"/>
      <w:bCs/>
      <w:iCs/>
      <w:caps/>
      <w:noProof/>
      <w:sz w:val="24"/>
      <w:szCs w:val="24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6B7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6B7ABB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6B7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B7ABB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6B7A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6B7ABB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lainText">
    <w:name w:val="Plain Text"/>
    <w:basedOn w:val="Normal"/>
    <w:link w:val="PlainTextChar"/>
    <w:uiPriority w:val="99"/>
    <w:rsid w:val="006B7ABB"/>
    <w:pPr>
      <w:spacing w:after="0" w:line="240" w:lineRule="auto"/>
    </w:pPr>
    <w:rPr>
      <w:rFonts w:ascii="Consolas" w:eastAsia="Times New Roman" w:hAnsi="Consolas" w:cs="Times New Roman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6B7ABB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6B7ABB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6B7ABB"/>
    <w:pPr>
      <w:keepLines/>
      <w:spacing w:after="0" w:line="240" w:lineRule="auto"/>
    </w:pPr>
    <w:rPr>
      <w:rFonts w:ascii="Book Antiqua" w:eastAsia="Times New Roman" w:hAnsi="Book Antiqua" w:cs="Times New Roman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6B7ABB"/>
  </w:style>
  <w:style w:type="paragraph" w:styleId="TOC2">
    <w:name w:val="toc 2"/>
    <w:basedOn w:val="Normal"/>
    <w:next w:val="Normal"/>
    <w:autoRedefine/>
    <w:uiPriority w:val="99"/>
    <w:rsid w:val="006B7AB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riedas">
    <w:name w:val="Priedas"/>
    <w:basedOn w:val="Normal"/>
    <w:uiPriority w:val="99"/>
    <w:rsid w:val="006B7A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BookTitle">
    <w:name w:val="Book Title"/>
    <w:basedOn w:val="DefaultParagraphFont"/>
    <w:uiPriority w:val="99"/>
    <w:qFormat/>
    <w:rsid w:val="006B7ABB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6B7ABB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6B7ABB"/>
    <w:rPr>
      <w:rFonts w:cs="Times New Roman"/>
    </w:rPr>
  </w:style>
  <w:style w:type="paragraph" w:styleId="ListBullet">
    <w:name w:val="List Bullet"/>
    <w:basedOn w:val="Normal"/>
    <w:uiPriority w:val="99"/>
    <w:rsid w:val="006B7ABB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table" w:styleId="TableGrid">
    <w:name w:val="Table Grid"/>
    <w:basedOn w:val="TableNormal"/>
    <w:uiPriority w:val="99"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6B7ABB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FootnoteText">
    <w:name w:val="footnote text"/>
    <w:basedOn w:val="Normal"/>
    <w:link w:val="FootnoteTextChar"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B7AB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6B7ABB"/>
    <w:rPr>
      <w:vertAlign w:val="superscript"/>
    </w:rPr>
  </w:style>
  <w:style w:type="paragraph" w:customStyle="1" w:styleId="Hyperlink1">
    <w:name w:val="Hyperlink1"/>
    <w:basedOn w:val="Normal"/>
    <w:rsid w:val="006B7ABB"/>
    <w:pPr>
      <w:autoSpaceDE w:val="0"/>
      <w:autoSpaceDN w:val="0"/>
      <w:spacing w:after="0" w:line="240" w:lineRule="auto"/>
      <w:ind w:firstLine="312"/>
      <w:jc w:val="both"/>
    </w:pPr>
    <w:rPr>
      <w:rFonts w:ascii="TimesLT" w:hAnsi="TimesLT" w:cs="Times New Roman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6B7ABB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B7ABB"/>
    <w:rPr>
      <w:color w:val="808080"/>
    </w:rPr>
  </w:style>
  <w:style w:type="character" w:customStyle="1" w:styleId="Style2">
    <w:name w:val="Style2"/>
    <w:basedOn w:val="DefaultParagraphFont"/>
    <w:uiPriority w:val="1"/>
    <w:rsid w:val="006B7ABB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6B7ABB"/>
  </w:style>
  <w:style w:type="character" w:customStyle="1" w:styleId="Style4">
    <w:name w:val="Style4"/>
    <w:basedOn w:val="DefaultParagraphFont"/>
    <w:uiPriority w:val="1"/>
    <w:rsid w:val="006B7ABB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6B7ABB"/>
  </w:style>
  <w:style w:type="character" w:customStyle="1" w:styleId="Style6">
    <w:name w:val="Style6"/>
    <w:uiPriority w:val="1"/>
    <w:rsid w:val="006B7ABB"/>
  </w:style>
  <w:style w:type="character" w:customStyle="1" w:styleId="Style7">
    <w:name w:val="Style7"/>
    <w:basedOn w:val="DefaultParagraphFont"/>
    <w:uiPriority w:val="1"/>
    <w:rsid w:val="006B7ABB"/>
    <w:rPr>
      <w:rFonts w:ascii="Arial" w:hAnsi="Arial"/>
      <w:sz w:val="20"/>
    </w:rPr>
  </w:style>
  <w:style w:type="character" w:customStyle="1" w:styleId="Style8">
    <w:name w:val="Style8"/>
    <w:basedOn w:val="DefaultParagraphFont"/>
    <w:uiPriority w:val="1"/>
    <w:rsid w:val="006B7ABB"/>
    <w:rPr>
      <w:rFonts w:ascii="Arial" w:hAnsi="Arial"/>
      <w:i w:val="0"/>
      <w:sz w:val="20"/>
    </w:rPr>
  </w:style>
  <w:style w:type="table" w:customStyle="1" w:styleId="TableGrid1">
    <w:name w:val="Table Grid1"/>
    <w:basedOn w:val="TableNormal"/>
    <w:next w:val="TableGrid"/>
    <w:uiPriority w:val="99"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1">
    <w:name w:val="Standard1"/>
    <w:rsid w:val="006B7A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Default">
    <w:name w:val="Default"/>
    <w:rsid w:val="006B7A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B7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B7ABB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B7ABB"/>
    <w:rPr>
      <w:vertAlign w:val="superscript"/>
    </w:rPr>
  </w:style>
  <w:style w:type="paragraph" w:customStyle="1" w:styleId="xl64">
    <w:name w:val="xl64"/>
    <w:basedOn w:val="Normal"/>
    <w:rsid w:val="006B7ABB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65">
    <w:name w:val="xl65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66">
    <w:name w:val="xl66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7">
    <w:name w:val="xl67"/>
    <w:basedOn w:val="Normal"/>
    <w:rsid w:val="006B7A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xl68">
    <w:name w:val="xl68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69">
    <w:name w:val="xl69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70">
    <w:name w:val="xl70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1">
    <w:name w:val="xl71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72">
    <w:name w:val="xl72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3">
    <w:name w:val="xl73"/>
    <w:basedOn w:val="Normal"/>
    <w:rsid w:val="006B7AB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74">
    <w:name w:val="xl74"/>
    <w:basedOn w:val="Normal"/>
    <w:rsid w:val="006B7ABB"/>
    <w:pPr>
      <w:pBdr>
        <w:top w:val="single" w:sz="4" w:space="0" w:color="auto"/>
        <w:left w:val="single" w:sz="4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75">
    <w:name w:val="xl75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6">
    <w:name w:val="xl76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7">
    <w:name w:val="xl77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8">
    <w:name w:val="xl78"/>
    <w:basedOn w:val="Normal"/>
    <w:rsid w:val="006B7A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79">
    <w:name w:val="xl79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80">
    <w:name w:val="xl80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1">
    <w:name w:val="xl81"/>
    <w:basedOn w:val="Normal"/>
    <w:rsid w:val="006B7ABB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82">
    <w:name w:val="xl82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3">
    <w:name w:val="xl83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4">
    <w:name w:val="xl84"/>
    <w:basedOn w:val="Normal"/>
    <w:rsid w:val="006B7ABB"/>
    <w:pPr>
      <w:pBdr>
        <w:top w:val="single" w:sz="4" w:space="0" w:color="auto"/>
        <w:left w:val="single" w:sz="4" w:space="7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85">
    <w:name w:val="xl85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6">
    <w:name w:val="xl86"/>
    <w:basedOn w:val="Normal"/>
    <w:rsid w:val="006B7ABB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87">
    <w:name w:val="xl87"/>
    <w:basedOn w:val="Normal"/>
    <w:rsid w:val="006B7ABB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lt-LT"/>
    </w:rPr>
  </w:style>
  <w:style w:type="paragraph" w:customStyle="1" w:styleId="xl88">
    <w:name w:val="xl88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89">
    <w:name w:val="xl89"/>
    <w:basedOn w:val="Normal"/>
    <w:rsid w:val="006B7ABB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90">
    <w:name w:val="xl90"/>
    <w:basedOn w:val="Normal"/>
    <w:rsid w:val="006B7A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1">
    <w:name w:val="xl91"/>
    <w:basedOn w:val="Normal"/>
    <w:rsid w:val="006B7ABB"/>
    <w:pPr>
      <w:pBdr>
        <w:top w:val="single" w:sz="8" w:space="0" w:color="auto"/>
        <w:left w:val="single" w:sz="4" w:space="7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92">
    <w:name w:val="xl92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3">
    <w:name w:val="xl93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4">
    <w:name w:val="xl94"/>
    <w:basedOn w:val="Normal"/>
    <w:rsid w:val="006B7AB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5">
    <w:name w:val="xl95"/>
    <w:basedOn w:val="Normal"/>
    <w:rsid w:val="006B7AB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6">
    <w:name w:val="xl96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7">
    <w:name w:val="xl97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98">
    <w:name w:val="xl98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0"/>
      <w:szCs w:val="20"/>
      <w:lang w:eastAsia="lt-LT"/>
    </w:rPr>
  </w:style>
  <w:style w:type="paragraph" w:customStyle="1" w:styleId="xl99">
    <w:name w:val="xl99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lt-LT"/>
    </w:rPr>
  </w:style>
  <w:style w:type="paragraph" w:customStyle="1" w:styleId="xl100">
    <w:name w:val="xl100"/>
    <w:basedOn w:val="Normal"/>
    <w:rsid w:val="006B7A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101">
    <w:name w:val="xl101"/>
    <w:basedOn w:val="Normal"/>
    <w:rsid w:val="006B7AB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lt-LT"/>
    </w:rPr>
  </w:style>
  <w:style w:type="paragraph" w:customStyle="1" w:styleId="xl102">
    <w:name w:val="xl102"/>
    <w:basedOn w:val="Normal"/>
    <w:rsid w:val="006B7A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3">
    <w:name w:val="xl103"/>
    <w:basedOn w:val="Normal"/>
    <w:rsid w:val="006B7A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4">
    <w:name w:val="xl104"/>
    <w:basedOn w:val="Normal"/>
    <w:rsid w:val="006B7AB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5">
    <w:name w:val="xl105"/>
    <w:basedOn w:val="Normal"/>
    <w:rsid w:val="006B7A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6">
    <w:name w:val="xl106"/>
    <w:basedOn w:val="Normal"/>
    <w:rsid w:val="006B7AB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07">
    <w:name w:val="xl107"/>
    <w:basedOn w:val="Normal"/>
    <w:rsid w:val="006B7AB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108">
    <w:name w:val="xl108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09">
    <w:name w:val="xl109"/>
    <w:basedOn w:val="Normal"/>
    <w:rsid w:val="006B7A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10">
    <w:name w:val="xl110"/>
    <w:basedOn w:val="Normal"/>
    <w:rsid w:val="006B7A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t-LT"/>
    </w:rPr>
  </w:style>
  <w:style w:type="paragraph" w:customStyle="1" w:styleId="xl111">
    <w:name w:val="xl111"/>
    <w:basedOn w:val="Normal"/>
    <w:rsid w:val="006B7A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2">
    <w:name w:val="xl112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3">
    <w:name w:val="xl113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4">
    <w:name w:val="xl114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5">
    <w:name w:val="xl115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6">
    <w:name w:val="xl116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7">
    <w:name w:val="xl117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8">
    <w:name w:val="xl118"/>
    <w:basedOn w:val="Normal"/>
    <w:rsid w:val="006B7A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19">
    <w:name w:val="xl119"/>
    <w:basedOn w:val="Normal"/>
    <w:rsid w:val="006B7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xl120">
    <w:name w:val="xl120"/>
    <w:basedOn w:val="Normal"/>
    <w:rsid w:val="006B7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customStyle="1" w:styleId="xl121">
    <w:name w:val="xl121"/>
    <w:basedOn w:val="Normal"/>
    <w:rsid w:val="006B7AB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44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5c80cfa5-1ea9-4d82-a5a1-26c7b2fddcd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6E7F69F99EB33469FA37B1554B456E0" ma:contentTypeVersion="11" ma:contentTypeDescription="Kurkite naują dokumentą." ma:contentTypeScope="" ma:versionID="25c2f936182c1049007a842ef1d5426c">
  <xsd:schema xmlns:xsd="http://www.w3.org/2001/XMLSchema" xmlns:xs="http://www.w3.org/2001/XMLSchema" xmlns:p="http://schemas.microsoft.com/office/2006/metadata/properties" xmlns:ns2="5c80cfa5-1ea9-4d82-a5a1-26c7b2fddcd2" xmlns:ns3="8b492cc9-432a-403e-a2ec-bf361c12b05e" targetNamespace="http://schemas.microsoft.com/office/2006/metadata/properties" ma:root="true" ma:fieldsID="2a0e2001d5f2b0d57ebbc2acb99f67e8" ns2:_="" ns3:_="">
    <xsd:import namespace="5c80cfa5-1ea9-4d82-a5a1-26c7b2fddcd2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0cfa5-1ea9-4d82-a5a1-26c7b2fddc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C896E0-C3C3-49D2-993B-EBED76C82E97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5c80cfa5-1ea9-4d82-a5a1-26c7b2fddcd2"/>
  </ds:schemaRefs>
</ds:datastoreItem>
</file>

<file path=customXml/itemProps2.xml><?xml version="1.0" encoding="utf-8"?>
<ds:datastoreItem xmlns:ds="http://schemas.openxmlformats.org/officeDocument/2006/customXml" ds:itemID="{06C56B11-C001-4D86-A59E-723187C88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F3EB6F-ABAB-4218-909A-360D313364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9D4649-B9C0-41C2-A71A-B0D560764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0cfa5-1ea9-4d82-a5a1-26c7b2fddcd2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1856</Words>
  <Characters>1058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Justinas Adomavičius</dc:creator>
  <cp:lastModifiedBy>Rimutė Neciunskienė</cp:lastModifiedBy>
  <cp:revision>4</cp:revision>
  <cp:lastPrinted>2018-05-07T10:18:00Z</cp:lastPrinted>
  <dcterms:created xsi:type="dcterms:W3CDTF">2025-01-04T15:55:00Z</dcterms:created>
  <dcterms:modified xsi:type="dcterms:W3CDTF">2025-01-06T10:07:00Z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0x010100D6E7F69F99EB33469FA37B1554B456E0</vt:lpwstr>
  </property>
  <property fmtid="{D5CDD505-2E9C-101B-9397-08002B2CF9AE}" pid="3" name="_dlc_DocIdItemGuid">
    <vt:lpwstr>9fd65c48-3589-435f-a233-4b575d0086a1</vt:lpwstr>
  </property>
  <property fmtid="{D5CDD505-2E9C-101B-9397-08002B2CF9AE}" pid="4" name="MediaServiceImageTags">
    <vt:lpwstr/>
  </property>
</Properties>
</file>